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DAA4" w14:textId="2E50C204" w:rsidR="002D5A58" w:rsidRPr="007C78F6" w:rsidRDefault="002D5A58" w:rsidP="004670AD">
      <w:pPr>
        <w:tabs>
          <w:tab w:val="left" w:pos="5760"/>
          <w:tab w:val="left" w:pos="5850"/>
        </w:tabs>
        <w:spacing w:before="240"/>
        <w:rPr>
          <w:rFonts w:cs="Arial"/>
          <w:b/>
          <w:bCs/>
        </w:rPr>
      </w:pPr>
    </w:p>
    <w:tbl>
      <w:tblPr>
        <w:tblStyle w:val="TableGrid"/>
        <w:tblW w:w="9540" w:type="dxa"/>
        <w:tblInd w:w="-5" w:type="dxa"/>
        <w:tblLook w:val="04A0" w:firstRow="1" w:lastRow="0" w:firstColumn="1" w:lastColumn="0" w:noHBand="0" w:noVBand="1"/>
      </w:tblPr>
      <w:tblGrid>
        <w:gridCol w:w="9540"/>
      </w:tblGrid>
      <w:tr w:rsidR="002D5A58" w:rsidRPr="00261FDA" w14:paraId="26A5B02B" w14:textId="77777777" w:rsidTr="7D85A6BA">
        <w:trPr>
          <w:trHeight w:val="647"/>
        </w:trPr>
        <w:tc>
          <w:tcPr>
            <w:tcW w:w="9540" w:type="dxa"/>
            <w:shd w:val="clear" w:color="auto" w:fill="D9F2D0" w:themeFill="accent6" w:themeFillTint="33"/>
            <w:vAlign w:val="center"/>
          </w:tcPr>
          <w:p w14:paraId="02DAC510" w14:textId="60C7926A" w:rsidR="003509AE" w:rsidRDefault="002D5A58" w:rsidP="003509AE">
            <w:pPr>
              <w:spacing w:before="60" w:after="60" w:line="276" w:lineRule="auto"/>
              <w:jc w:val="center"/>
              <w:rPr>
                <w:rFonts w:cs="Arial"/>
                <w:b/>
                <w:bCs/>
                <w:sz w:val="32"/>
                <w:szCs w:val="32"/>
              </w:rPr>
            </w:pPr>
            <w:r w:rsidRPr="0008194E">
              <w:rPr>
                <w:rFonts w:cs="Arial"/>
                <w:noProof/>
                <w:color w:val="2B579A"/>
                <w:sz w:val="32"/>
                <w:szCs w:val="32"/>
                <w:shd w:val="clear" w:color="auto" w:fill="E6E6E6"/>
              </w:rPr>
              <mc:AlternateContent>
                <mc:Choice Requires="wpi">
                  <w:drawing>
                    <wp:anchor distT="0" distB="0" distL="114300" distR="114300" simplePos="0" relativeHeight="251660288" behindDoc="0" locked="0" layoutInCell="1" allowOverlap="1" wp14:anchorId="00CB3554" wp14:editId="0EC97D9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a="http://schemas.openxmlformats.org/drawingml/2006/main">
                  <w:pict>
                    <v:shapetype id="_x0000_t75" coordsize="21600,21600" filled="f" stroked="f" o:spt="75" o:preferrelative="t" path="m@4@5l@4@11@9@11@9@5xe" w14:anchorId="29DD371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7" style="position:absolute;margin-left:-187.7pt;margin-top:-1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o:title="" r:id="rId11"/>
                    </v:shape>
                  </w:pict>
                </mc:Fallback>
              </mc:AlternateContent>
            </w:r>
            <w:r w:rsidRPr="0008194E">
              <w:rPr>
                <w:rFonts w:cs="Arial"/>
                <w:noProof/>
                <w:color w:val="2B579A"/>
                <w:sz w:val="32"/>
                <w:szCs w:val="32"/>
                <w:shd w:val="clear" w:color="auto" w:fill="E6E6E6"/>
              </w:rPr>
              <mc:AlternateContent>
                <mc:Choice Requires="wpi">
                  <w:drawing>
                    <wp:anchor distT="0" distB="0" distL="114300" distR="114300" simplePos="0" relativeHeight="251659264" behindDoc="0" locked="0" layoutInCell="1" allowOverlap="1" wp14:anchorId="62E37B18" wp14:editId="4BF6356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http://schemas.openxmlformats.org/drawingml/2006/main">
                  <w:pict>
                    <v:shape id="Ink 13" style="position:absolute;margin-left:-171.15pt;margin-top:-5.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w14:anchorId="1715CFDC">
                      <v:imagedata o:title="" r:id="rId13"/>
                    </v:shape>
                  </w:pict>
                </mc:Fallback>
              </mc:AlternateContent>
            </w:r>
            <w:r w:rsidRPr="0008194E">
              <w:rPr>
                <w:rFonts w:cs="Arial"/>
                <w:b/>
                <w:bCs/>
                <w:sz w:val="32"/>
                <w:szCs w:val="32"/>
              </w:rPr>
              <w:t>Required Language for</w:t>
            </w:r>
            <w:r w:rsidR="00152E09">
              <w:rPr>
                <w:rFonts w:cs="Arial"/>
                <w:b/>
                <w:bCs/>
                <w:sz w:val="32"/>
                <w:szCs w:val="32"/>
              </w:rPr>
              <w:t xml:space="preserve"> </w:t>
            </w:r>
            <w:r w:rsidR="00D72FC0" w:rsidRPr="0008194E">
              <w:rPr>
                <w:rFonts w:cs="Arial"/>
                <w:b/>
                <w:bCs/>
                <w:sz w:val="32"/>
                <w:szCs w:val="32"/>
              </w:rPr>
              <w:t xml:space="preserve">Toxicology </w:t>
            </w:r>
            <w:r w:rsidRPr="0008194E">
              <w:rPr>
                <w:rFonts w:cs="Arial"/>
                <w:b/>
                <w:bCs/>
                <w:sz w:val="32"/>
                <w:szCs w:val="32"/>
              </w:rPr>
              <w:t xml:space="preserve">Agreement </w:t>
            </w:r>
          </w:p>
          <w:p w14:paraId="6F6F94A0" w14:textId="391F534E" w:rsidR="002D5A58" w:rsidRPr="0008194E" w:rsidRDefault="002D5A58" w:rsidP="003509AE">
            <w:pPr>
              <w:spacing w:before="60" w:after="60" w:line="276" w:lineRule="auto"/>
              <w:jc w:val="center"/>
              <w:rPr>
                <w:rFonts w:cs="Arial"/>
                <w:b/>
                <w:bCs/>
                <w:sz w:val="32"/>
                <w:szCs w:val="32"/>
              </w:rPr>
            </w:pPr>
            <w:r w:rsidRPr="0008194E">
              <w:rPr>
                <w:rFonts w:cs="Arial"/>
                <w:b/>
                <w:bCs/>
                <w:sz w:val="32"/>
                <w:szCs w:val="32"/>
              </w:rPr>
              <w:t>in Alignment with</w:t>
            </w:r>
            <w:r w:rsidR="003509AE">
              <w:rPr>
                <w:rFonts w:cs="Arial"/>
                <w:b/>
                <w:bCs/>
                <w:sz w:val="32"/>
                <w:szCs w:val="32"/>
              </w:rPr>
              <w:t xml:space="preserve"> </w:t>
            </w:r>
            <w:r w:rsidRPr="0008194E">
              <w:rPr>
                <w:rFonts w:cs="Arial"/>
                <w:b/>
                <w:bCs/>
                <w:sz w:val="32"/>
                <w:szCs w:val="32"/>
              </w:rPr>
              <w:t>R95 Access to Care Expectations</w:t>
            </w:r>
          </w:p>
        </w:tc>
      </w:tr>
      <w:tr w:rsidR="002D5A58" w:rsidRPr="00261FDA" w14:paraId="059C0950" w14:textId="77777777" w:rsidTr="7D85A6BA">
        <w:trPr>
          <w:trHeight w:val="2123"/>
        </w:trPr>
        <w:tc>
          <w:tcPr>
            <w:tcW w:w="9540" w:type="dxa"/>
            <w:vAlign w:val="center"/>
          </w:tcPr>
          <w:p w14:paraId="3D6426C8" w14:textId="77777777" w:rsidR="002D5A58" w:rsidRPr="00A31A64" w:rsidRDefault="002D5A58" w:rsidP="00330249">
            <w:pPr>
              <w:numPr>
                <w:ilvl w:val="0"/>
                <w:numId w:val="5"/>
              </w:numPr>
              <w:tabs>
                <w:tab w:val="left" w:pos="5760"/>
                <w:tab w:val="left" w:pos="5850"/>
              </w:tabs>
              <w:spacing w:before="60" w:after="60"/>
              <w:ind w:left="517"/>
              <w:rPr>
                <w:rFonts w:cs="Arial"/>
                <w:sz w:val="24"/>
                <w:szCs w:val="24"/>
              </w:rPr>
            </w:pPr>
            <w:r w:rsidRPr="00A31A64">
              <w:rPr>
                <w:rFonts w:cs="Arial"/>
                <w:sz w:val="24"/>
                <w:szCs w:val="24"/>
              </w:rPr>
              <w:t xml:space="preserve">Required Language – Noted in </w:t>
            </w:r>
            <w:r w:rsidRPr="00A31A64">
              <w:rPr>
                <w:rFonts w:cs="Arial"/>
                <w:b/>
                <w:bCs/>
                <w:color w:val="0070C0"/>
                <w:sz w:val="24"/>
                <w:szCs w:val="24"/>
              </w:rPr>
              <w:t>BLUE</w:t>
            </w:r>
          </w:p>
          <w:p w14:paraId="4630933C" w14:textId="77777777" w:rsidR="002D5A58" w:rsidRPr="00A31A64" w:rsidRDefault="002D5A58" w:rsidP="00330249">
            <w:pPr>
              <w:numPr>
                <w:ilvl w:val="0"/>
                <w:numId w:val="5"/>
              </w:numPr>
              <w:tabs>
                <w:tab w:val="left" w:pos="5760"/>
                <w:tab w:val="left" w:pos="5850"/>
              </w:tabs>
              <w:spacing w:before="60" w:after="60"/>
              <w:ind w:left="517"/>
              <w:rPr>
                <w:rFonts w:cs="Arial"/>
                <w:sz w:val="24"/>
                <w:szCs w:val="24"/>
              </w:rPr>
            </w:pPr>
            <w:r w:rsidRPr="00A31A64">
              <w:rPr>
                <w:rFonts w:cs="Arial"/>
                <w:sz w:val="24"/>
                <w:szCs w:val="24"/>
              </w:rPr>
              <w:t xml:space="preserve">Recommended Language – Noted in </w:t>
            </w:r>
            <w:r w:rsidRPr="00A31A64">
              <w:rPr>
                <w:rFonts w:cs="Arial"/>
                <w:b/>
                <w:bCs/>
                <w:sz w:val="24"/>
                <w:szCs w:val="24"/>
              </w:rPr>
              <w:t>BLACK</w:t>
            </w:r>
            <w:r w:rsidRPr="00A31A64">
              <w:rPr>
                <w:rFonts w:cs="Arial"/>
                <w:sz w:val="24"/>
                <w:szCs w:val="24"/>
              </w:rPr>
              <w:t xml:space="preserve"> text and can be modified or omitted</w:t>
            </w:r>
          </w:p>
          <w:p w14:paraId="508D30B3" w14:textId="77777777" w:rsidR="002D5A58" w:rsidRPr="00A31A64" w:rsidRDefault="002D5A58" w:rsidP="00330249">
            <w:pPr>
              <w:numPr>
                <w:ilvl w:val="0"/>
                <w:numId w:val="5"/>
              </w:numPr>
              <w:tabs>
                <w:tab w:val="left" w:pos="5760"/>
                <w:tab w:val="left" w:pos="5850"/>
              </w:tabs>
              <w:spacing w:before="60" w:after="60"/>
              <w:ind w:left="517"/>
              <w:rPr>
                <w:rFonts w:cs="Arial"/>
                <w:sz w:val="24"/>
                <w:szCs w:val="24"/>
              </w:rPr>
            </w:pPr>
            <w:r w:rsidRPr="00A31A64">
              <w:rPr>
                <w:rFonts w:cs="Arial"/>
                <w:sz w:val="24"/>
                <w:szCs w:val="24"/>
              </w:rPr>
              <w:t xml:space="preserve">Comments – Noted in </w:t>
            </w:r>
            <w:r w:rsidRPr="00A31A64">
              <w:rPr>
                <w:rFonts w:cs="Arial"/>
                <w:b/>
                <w:bCs/>
                <w:i/>
                <w:iCs/>
                <w:color w:val="BF4E14" w:themeColor="accent2" w:themeShade="BF"/>
                <w:sz w:val="24"/>
                <w:szCs w:val="24"/>
              </w:rPr>
              <w:t>ORANGE ITALICS</w:t>
            </w:r>
            <w:r w:rsidRPr="00A31A64">
              <w:rPr>
                <w:rFonts w:cs="Arial"/>
                <w:color w:val="BF4E14" w:themeColor="accent2" w:themeShade="BF"/>
                <w:sz w:val="24"/>
                <w:szCs w:val="24"/>
              </w:rPr>
              <w:t xml:space="preserve"> </w:t>
            </w:r>
            <w:r w:rsidRPr="00A31A64">
              <w:rPr>
                <w:rFonts w:cs="Arial"/>
                <w:sz w:val="24"/>
                <w:szCs w:val="24"/>
              </w:rPr>
              <w:t xml:space="preserve">text are clarification and are not for inclusion in the policy </w:t>
            </w:r>
          </w:p>
          <w:p w14:paraId="53921CF1" w14:textId="6BF051FC" w:rsidR="002D5A58" w:rsidRPr="00A31A64" w:rsidRDefault="002D5A58" w:rsidP="00330249">
            <w:pPr>
              <w:numPr>
                <w:ilvl w:val="0"/>
                <w:numId w:val="5"/>
              </w:numPr>
              <w:tabs>
                <w:tab w:val="left" w:pos="5760"/>
                <w:tab w:val="left" w:pos="5850"/>
              </w:tabs>
              <w:spacing w:before="60" w:after="60"/>
              <w:ind w:left="517"/>
              <w:rPr>
                <w:rFonts w:eastAsia="Arial" w:cs="Arial"/>
                <w:sz w:val="24"/>
                <w:szCs w:val="24"/>
              </w:rPr>
            </w:pPr>
            <w:r w:rsidRPr="00A31A64">
              <w:rPr>
                <w:rFonts w:eastAsia="Arial" w:cs="Arial"/>
                <w:color w:val="000000" w:themeColor="text1"/>
                <w:sz w:val="24"/>
                <w:szCs w:val="24"/>
              </w:rPr>
              <w:t xml:space="preserve">To include additional </w:t>
            </w:r>
            <w:r w:rsidR="006B5330">
              <w:rPr>
                <w:rFonts w:eastAsia="Arial" w:cs="Arial"/>
                <w:color w:val="000000" w:themeColor="text1"/>
                <w:sz w:val="24"/>
                <w:szCs w:val="24"/>
              </w:rPr>
              <w:t xml:space="preserve">provider </w:t>
            </w:r>
            <w:r w:rsidRPr="00A31A64">
              <w:rPr>
                <w:rFonts w:eastAsia="Arial" w:cs="Arial"/>
                <w:color w:val="000000" w:themeColor="text1"/>
                <w:sz w:val="24"/>
                <w:szCs w:val="24"/>
              </w:rPr>
              <w:t>agency-specific information not covered in the template, insert a new paragraph directly after the relevant block of required text.</w:t>
            </w:r>
          </w:p>
          <w:p w14:paraId="276D2231" w14:textId="6A5FCCA8" w:rsidR="002D5A58" w:rsidRPr="00A31A64" w:rsidRDefault="002D5A58" w:rsidP="00330249">
            <w:pPr>
              <w:numPr>
                <w:ilvl w:val="0"/>
                <w:numId w:val="5"/>
              </w:numPr>
              <w:tabs>
                <w:tab w:val="left" w:pos="5760"/>
                <w:tab w:val="left" w:pos="5850"/>
              </w:tabs>
              <w:spacing w:before="60" w:after="60"/>
              <w:ind w:left="517"/>
              <w:rPr>
                <w:rFonts w:cs="Arial"/>
                <w:i/>
                <w:iCs/>
                <w:sz w:val="24"/>
                <w:szCs w:val="24"/>
              </w:rPr>
            </w:pPr>
            <w:r w:rsidRPr="00A31A64">
              <w:rPr>
                <w:rFonts w:cs="Arial"/>
                <w:sz w:val="24"/>
                <w:szCs w:val="24"/>
              </w:rPr>
              <w:t xml:space="preserve">Use </w:t>
            </w:r>
            <w:r w:rsidR="006B5330">
              <w:rPr>
                <w:rFonts w:cs="Arial"/>
                <w:sz w:val="24"/>
                <w:szCs w:val="24"/>
              </w:rPr>
              <w:t xml:space="preserve">provider </w:t>
            </w:r>
            <w:r w:rsidRPr="00A31A64">
              <w:rPr>
                <w:rFonts w:cs="Arial"/>
                <w:sz w:val="24"/>
                <w:szCs w:val="24"/>
              </w:rPr>
              <w:t>agency specific headers / formats in accordance with your policy and procedure standards</w:t>
            </w:r>
          </w:p>
          <w:p w14:paraId="20C58712" w14:textId="6AB15DDF" w:rsidR="002D5A58" w:rsidRPr="00A31A64" w:rsidRDefault="002D5A58" w:rsidP="7D85A6BA">
            <w:pPr>
              <w:numPr>
                <w:ilvl w:val="0"/>
                <w:numId w:val="5"/>
              </w:numPr>
              <w:tabs>
                <w:tab w:val="left" w:pos="5760"/>
                <w:tab w:val="left" w:pos="5850"/>
              </w:tabs>
              <w:spacing w:before="60" w:after="60"/>
              <w:ind w:left="517"/>
              <w:rPr>
                <w:rFonts w:cs="Arial"/>
                <w:i/>
                <w:iCs/>
                <w:sz w:val="24"/>
                <w:szCs w:val="24"/>
              </w:rPr>
            </w:pPr>
            <w:r w:rsidRPr="7D85A6BA">
              <w:rPr>
                <w:rFonts w:cs="Arial"/>
                <w:sz w:val="24"/>
                <w:szCs w:val="24"/>
              </w:rPr>
              <w:t xml:space="preserve">This is not an exhaustive Toxicology </w:t>
            </w:r>
            <w:r w:rsidR="00172F16" w:rsidRPr="7D85A6BA">
              <w:rPr>
                <w:rFonts w:cs="Arial"/>
                <w:sz w:val="24"/>
                <w:szCs w:val="24"/>
              </w:rPr>
              <w:t>Cli</w:t>
            </w:r>
            <w:r w:rsidRPr="7D85A6BA">
              <w:rPr>
                <w:rFonts w:cs="Arial"/>
                <w:sz w:val="24"/>
                <w:szCs w:val="24"/>
              </w:rPr>
              <w:t xml:space="preserve">ent Agreement, and any other County or State requirements need to be included in an agency’s final version, including additional guidance that aligns with the intent of the R95 Initiative. </w:t>
            </w:r>
          </w:p>
          <w:p w14:paraId="54DB8C23" w14:textId="77777777" w:rsidR="002D5A58" w:rsidRPr="007A25BF" w:rsidRDefault="002D5A58" w:rsidP="00330249">
            <w:pPr>
              <w:tabs>
                <w:tab w:val="left" w:pos="5760"/>
                <w:tab w:val="left" w:pos="5850"/>
              </w:tabs>
              <w:spacing w:before="60" w:after="60"/>
              <w:rPr>
                <w:rFonts w:cs="Arial"/>
                <w:i/>
                <w:iCs/>
              </w:rPr>
            </w:pPr>
            <w:r w:rsidRPr="00A31A64">
              <w:rPr>
                <w:rFonts w:cs="Arial"/>
                <w:i/>
                <w:iCs/>
                <w:color w:val="BF4E14" w:themeColor="accent2" w:themeShade="BF"/>
                <w:sz w:val="24"/>
                <w:szCs w:val="24"/>
              </w:rPr>
              <w:t>Note: Provider agencies may use “client” or “patient” depending on your standard language</w:t>
            </w:r>
          </w:p>
        </w:tc>
      </w:tr>
    </w:tbl>
    <w:p w14:paraId="0A614BD8" w14:textId="77777777" w:rsidR="0008194E" w:rsidRDefault="0008194E" w:rsidP="0003548C">
      <w:pPr>
        <w:tabs>
          <w:tab w:val="left" w:pos="5760"/>
          <w:tab w:val="left" w:pos="5850"/>
        </w:tabs>
        <w:spacing w:before="240"/>
        <w:rPr>
          <w:rFonts w:eastAsia="Arial" w:cs="Arial"/>
          <w:b/>
          <w:bCs/>
          <w:color w:val="0070C0"/>
        </w:rPr>
      </w:pPr>
    </w:p>
    <w:p w14:paraId="2FC2C74E" w14:textId="124EB226" w:rsidR="00F47680" w:rsidRPr="00A31A64" w:rsidRDefault="00172F16" w:rsidP="00F47680">
      <w:pPr>
        <w:widowControl w:val="0"/>
        <w:spacing w:before="120" w:after="120"/>
        <w:jc w:val="center"/>
        <w:rPr>
          <w:rFonts w:eastAsia="Arial" w:cs="Arial"/>
          <w:color w:val="E97132" w:themeColor="accent2"/>
          <w:sz w:val="24"/>
          <w:szCs w:val="24"/>
        </w:rPr>
      </w:pPr>
      <w:r>
        <w:rPr>
          <w:rFonts w:eastAsia="Arial" w:cs="Arial"/>
          <w:b/>
          <w:bCs/>
          <w:color w:val="0070C0"/>
          <w:sz w:val="24"/>
          <w:szCs w:val="24"/>
        </w:rPr>
        <w:t>Cl</w:t>
      </w:r>
      <w:r w:rsidR="00F47680" w:rsidRPr="00A31A64">
        <w:rPr>
          <w:rFonts w:eastAsia="Arial" w:cs="Arial"/>
          <w:b/>
          <w:bCs/>
          <w:color w:val="0070C0"/>
          <w:sz w:val="24"/>
          <w:szCs w:val="24"/>
        </w:rPr>
        <w:t>ient Toxicology (Drug Testing) Agreement</w:t>
      </w:r>
    </w:p>
    <w:p w14:paraId="5E64D792" w14:textId="77777777" w:rsidR="00F47680" w:rsidRPr="0003548C" w:rsidRDefault="00F47680" w:rsidP="00F47680">
      <w:pPr>
        <w:widowControl w:val="0"/>
        <w:spacing w:before="120" w:after="120"/>
        <w:rPr>
          <w:rFonts w:eastAsia="Arial" w:cs="Arial"/>
          <w:color w:val="E97132" w:themeColor="accent2"/>
          <w:sz w:val="24"/>
          <w:szCs w:val="24"/>
        </w:rPr>
      </w:pPr>
      <w:r w:rsidRPr="0003548C">
        <w:rPr>
          <w:rFonts w:eastAsia="Arial" w:cs="Arial"/>
          <w:b/>
          <w:bCs/>
          <w:color w:val="0070C0"/>
          <w:sz w:val="24"/>
          <w:szCs w:val="24"/>
        </w:rPr>
        <w:t>Purpose</w:t>
      </w:r>
    </w:p>
    <w:p w14:paraId="5DAEECE1" w14:textId="50C5E7BF" w:rsidR="00F47680" w:rsidRPr="00980F84" w:rsidRDefault="00F47680" w:rsidP="02C65560">
      <w:pPr>
        <w:pStyle w:val="ListParagraph"/>
        <w:widowControl w:val="0"/>
        <w:numPr>
          <w:ilvl w:val="0"/>
          <w:numId w:val="17"/>
        </w:numPr>
        <w:spacing w:before="120" w:after="120"/>
        <w:rPr>
          <w:rFonts w:ascii="Arial" w:eastAsia="Arial" w:hAnsi="Arial" w:cs="Arial"/>
          <w:color w:val="E97132" w:themeColor="accent2"/>
        </w:rPr>
      </w:pPr>
      <w:r w:rsidRPr="02C65560">
        <w:rPr>
          <w:rFonts w:ascii="Arial" w:eastAsia="Arial" w:hAnsi="Arial" w:cs="Arial"/>
          <w:color w:val="0070C0"/>
        </w:rPr>
        <w:t xml:space="preserve">Toxicology testing, or what you may know as drug testing or urinalysis, </w:t>
      </w:r>
      <w:r w:rsidRPr="02C65560">
        <w:rPr>
          <w:rFonts w:ascii="Arial" w:eastAsia="Arial" w:hAnsi="Arial" w:cs="Arial"/>
          <w:color w:val="E97132" w:themeColor="accent2"/>
        </w:rPr>
        <w:t>[is/may be]</w:t>
      </w:r>
      <w:r w:rsidRPr="02C65560">
        <w:rPr>
          <w:rFonts w:ascii="Arial" w:eastAsia="Arial" w:hAnsi="Arial" w:cs="Arial"/>
          <w:color w:val="0070C0"/>
        </w:rPr>
        <w:t xml:space="preserve"> used by </w:t>
      </w:r>
      <w:r w:rsidRPr="02C65560">
        <w:rPr>
          <w:rFonts w:ascii="Arial" w:eastAsia="Arial" w:hAnsi="Arial" w:cs="Arial"/>
          <w:color w:val="E97132" w:themeColor="accent2"/>
        </w:rPr>
        <w:t>[</w:t>
      </w:r>
      <w:r w:rsidR="3A1B0A85" w:rsidRPr="02C65560">
        <w:rPr>
          <w:rFonts w:ascii="Arial" w:eastAsia="Arial" w:hAnsi="Arial" w:cs="Arial"/>
          <w:color w:val="E97132" w:themeColor="accent2"/>
        </w:rPr>
        <w:t xml:space="preserve">provider </w:t>
      </w:r>
      <w:r w:rsidRPr="02C65560">
        <w:rPr>
          <w:rFonts w:ascii="Arial" w:eastAsia="Arial" w:hAnsi="Arial" w:cs="Arial"/>
          <w:color w:val="E97132" w:themeColor="accent2"/>
        </w:rPr>
        <w:t>agency name]</w:t>
      </w:r>
      <w:r w:rsidRPr="02C65560">
        <w:rPr>
          <w:rFonts w:ascii="Arial" w:eastAsia="Arial" w:hAnsi="Arial" w:cs="Arial"/>
          <w:color w:val="0070C0"/>
        </w:rPr>
        <w:t xml:space="preserve"> to support your personalized substance use treatment plan and to help you talk with your counselor about any current substance use and triggers, your progress towards goals, and to connect you with harm reduction resources if needed. Testing is a clinical treatment tool, not a punishment.</w:t>
      </w:r>
    </w:p>
    <w:p w14:paraId="293C61CA" w14:textId="62460EBE" w:rsidR="00A546C0" w:rsidRDefault="00F47680" w:rsidP="00927B91">
      <w:pPr>
        <w:pStyle w:val="ListParagraph"/>
        <w:widowControl w:val="0"/>
        <w:numPr>
          <w:ilvl w:val="0"/>
          <w:numId w:val="17"/>
        </w:numPr>
        <w:contextualSpacing w:val="0"/>
        <w:rPr>
          <w:rFonts w:ascii="Arial" w:eastAsia="Arial" w:hAnsi="Arial" w:cs="Arial"/>
          <w:color w:val="0070C0"/>
        </w:rPr>
      </w:pPr>
      <w:r w:rsidRPr="00980F84">
        <w:rPr>
          <w:rFonts w:ascii="Arial" w:eastAsia="Arial" w:hAnsi="Arial" w:cs="Arial"/>
          <w:color w:val="0070C0"/>
        </w:rPr>
        <w:t xml:space="preserve">Choosing to test is encouraged and has clinical benefits, such as helping to tailor your treatment plan to your specific needs. If you test positive, this does NOT mean you will be </w:t>
      </w:r>
      <w:r w:rsidRPr="00980F84">
        <w:rPr>
          <w:rFonts w:ascii="Arial" w:eastAsia="Arial" w:hAnsi="Arial" w:cs="Arial"/>
          <w:color w:val="0070C0"/>
          <w:u w:val="single"/>
        </w:rPr>
        <w:t>automatically</w:t>
      </w:r>
      <w:r w:rsidRPr="00980F84">
        <w:rPr>
          <w:rFonts w:ascii="Arial" w:eastAsia="Arial" w:hAnsi="Arial" w:cs="Arial"/>
          <w:color w:val="0070C0"/>
        </w:rPr>
        <w:t xml:space="preserve"> discharged but we will consider your other actions (refusal to participate, selling drugs, aggressive behaviors, etc.) in that decision.</w:t>
      </w:r>
    </w:p>
    <w:p w14:paraId="06B7F187" w14:textId="77777777" w:rsidR="00927B91" w:rsidRPr="008B1CCB" w:rsidRDefault="00927B91" w:rsidP="00927B91">
      <w:pPr>
        <w:pStyle w:val="ListParagraph"/>
        <w:widowControl w:val="0"/>
        <w:contextualSpacing w:val="0"/>
        <w:rPr>
          <w:rFonts w:ascii="Arial" w:eastAsia="Arial" w:hAnsi="Arial" w:cs="Arial"/>
          <w:color w:val="0070C0"/>
        </w:rPr>
      </w:pPr>
    </w:p>
    <w:p w14:paraId="2E5193F8" w14:textId="1F9EC6C6" w:rsidR="00F47680" w:rsidRPr="0003548C" w:rsidRDefault="00F47680" w:rsidP="00927B91">
      <w:pPr>
        <w:widowControl w:val="0"/>
        <w:rPr>
          <w:rFonts w:eastAsia="Arial" w:cs="Arial"/>
          <w:color w:val="000000" w:themeColor="text1"/>
          <w:sz w:val="24"/>
          <w:szCs w:val="24"/>
        </w:rPr>
      </w:pPr>
      <w:r w:rsidRPr="0003548C">
        <w:rPr>
          <w:rFonts w:eastAsia="Arial" w:cs="Arial"/>
          <w:b/>
          <w:bCs/>
          <w:color w:val="0070C0"/>
          <w:sz w:val="24"/>
          <w:szCs w:val="24"/>
        </w:rPr>
        <w:t xml:space="preserve">Testing Process: </w:t>
      </w:r>
      <w:r w:rsidRPr="0003548C">
        <w:rPr>
          <w:rFonts w:eastAsia="Arial" w:cs="Arial"/>
          <w:color w:val="000000" w:themeColor="text1"/>
          <w:sz w:val="24"/>
          <w:szCs w:val="24"/>
        </w:rPr>
        <w:t xml:space="preserve"> </w:t>
      </w:r>
    </w:p>
    <w:p w14:paraId="0AA65F3F" w14:textId="37158D0D" w:rsidR="00F47680" w:rsidRPr="00980F84" w:rsidRDefault="00F47680" w:rsidP="02C65560">
      <w:pPr>
        <w:pStyle w:val="ListParagraph"/>
        <w:widowControl w:val="0"/>
        <w:numPr>
          <w:ilvl w:val="0"/>
          <w:numId w:val="16"/>
        </w:numPr>
        <w:spacing w:before="120" w:after="120"/>
        <w:rPr>
          <w:rFonts w:ascii="Arial" w:eastAsia="Arial" w:hAnsi="Arial" w:cs="Arial"/>
          <w:color w:val="E97132" w:themeColor="accent2"/>
        </w:rPr>
      </w:pPr>
      <w:r w:rsidRPr="02C65560">
        <w:rPr>
          <w:rFonts w:ascii="Arial" w:eastAsia="Arial" w:hAnsi="Arial" w:cs="Arial"/>
          <w:color w:val="ED7C31"/>
        </w:rPr>
        <w:t>[</w:t>
      </w:r>
      <w:r w:rsidR="28A3EF31" w:rsidRPr="02C65560">
        <w:rPr>
          <w:rFonts w:ascii="Arial" w:eastAsia="Arial" w:hAnsi="Arial" w:cs="Arial"/>
          <w:color w:val="ED7C31"/>
        </w:rPr>
        <w:t>Provider a</w:t>
      </w:r>
      <w:r w:rsidRPr="02C65560">
        <w:rPr>
          <w:rFonts w:ascii="Arial" w:eastAsia="Arial" w:hAnsi="Arial" w:cs="Arial"/>
          <w:color w:val="ED7C31"/>
        </w:rPr>
        <w:t>gency name]</w:t>
      </w:r>
      <w:r w:rsidRPr="02C65560">
        <w:rPr>
          <w:rFonts w:ascii="Arial" w:eastAsia="Arial" w:hAnsi="Arial" w:cs="Arial"/>
          <w:color w:val="0070C0"/>
        </w:rPr>
        <w:t xml:space="preserve"> follows a testing process that prioritizes safety, privacy, accuracy, respect, and trauma informed, culturally responsive </w:t>
      </w:r>
      <w:r w:rsidR="00172F16" w:rsidRPr="02C65560">
        <w:rPr>
          <w:rFonts w:ascii="Arial" w:eastAsia="Arial" w:hAnsi="Arial" w:cs="Arial"/>
          <w:color w:val="0070C0"/>
        </w:rPr>
        <w:t>cl</w:t>
      </w:r>
      <w:r w:rsidRPr="02C65560">
        <w:rPr>
          <w:rFonts w:ascii="Arial" w:eastAsia="Arial" w:hAnsi="Arial" w:cs="Arial"/>
          <w:color w:val="0070C0"/>
        </w:rPr>
        <w:t>ient-centered care.</w:t>
      </w:r>
    </w:p>
    <w:p w14:paraId="68C0405C" w14:textId="17896E33" w:rsidR="00E12066" w:rsidRPr="001D711C" w:rsidRDefault="00F47680" w:rsidP="00E12066">
      <w:pPr>
        <w:pStyle w:val="ListParagraph"/>
        <w:widowControl w:val="0"/>
        <w:numPr>
          <w:ilvl w:val="0"/>
          <w:numId w:val="16"/>
        </w:numPr>
        <w:spacing w:before="120" w:after="120"/>
        <w:contextualSpacing w:val="0"/>
        <w:rPr>
          <w:rFonts w:ascii="Arial" w:eastAsia="Arial" w:hAnsi="Arial" w:cs="Arial"/>
          <w:color w:val="E97132" w:themeColor="accent2"/>
        </w:rPr>
      </w:pPr>
      <w:r w:rsidRPr="00980F84">
        <w:rPr>
          <w:rFonts w:ascii="Arial" w:eastAsia="Arial" w:hAnsi="Arial" w:cs="Arial"/>
          <w:color w:val="0070C0"/>
        </w:rPr>
        <w:t xml:space="preserve">You are encouraged to openly discuss any substance use that might lead to a positive test result with your counselor </w:t>
      </w:r>
      <w:r w:rsidRPr="00980F84">
        <w:rPr>
          <w:rFonts w:ascii="Arial" w:eastAsia="Arial" w:hAnsi="Arial" w:cs="Arial"/>
          <w:color w:val="0070C0"/>
          <w:u w:val="single"/>
        </w:rPr>
        <w:t>before</w:t>
      </w:r>
      <w:r w:rsidRPr="00980F84">
        <w:rPr>
          <w:rFonts w:ascii="Arial" w:eastAsia="Arial" w:hAnsi="Arial" w:cs="Arial"/>
          <w:color w:val="0070C0"/>
        </w:rPr>
        <w:t xml:space="preserve"> you start the testing process. This </w:t>
      </w:r>
      <w:r w:rsidRPr="00980F84">
        <w:rPr>
          <w:rFonts w:ascii="Arial" w:eastAsia="Arial" w:hAnsi="Arial" w:cs="Arial"/>
          <w:color w:val="0070C0"/>
        </w:rPr>
        <w:lastRenderedPageBreak/>
        <w:t>helps build a trusting and collaborative relationship.</w:t>
      </w:r>
    </w:p>
    <w:p w14:paraId="4FD96E95" w14:textId="227D7881" w:rsidR="00F47680" w:rsidRPr="00980F84" w:rsidRDefault="00F47680" w:rsidP="02C65560">
      <w:pPr>
        <w:pStyle w:val="ListParagraph"/>
        <w:widowControl w:val="0"/>
        <w:numPr>
          <w:ilvl w:val="0"/>
          <w:numId w:val="16"/>
        </w:numPr>
        <w:spacing w:before="120" w:after="120"/>
        <w:rPr>
          <w:rFonts w:ascii="Arial" w:eastAsia="Arial" w:hAnsi="Arial" w:cs="Arial"/>
          <w:color w:val="E97132" w:themeColor="accent2"/>
        </w:rPr>
      </w:pPr>
      <w:r w:rsidRPr="02C65560">
        <w:rPr>
          <w:rFonts w:ascii="Arial" w:eastAsia="Arial" w:hAnsi="Arial" w:cs="Arial"/>
          <w:color w:val="E97132" w:themeColor="accent2"/>
        </w:rPr>
        <w:t>[</w:t>
      </w:r>
      <w:r w:rsidR="5BEA901A" w:rsidRPr="02C65560">
        <w:rPr>
          <w:rFonts w:ascii="Arial" w:eastAsia="Arial" w:hAnsi="Arial" w:cs="Arial"/>
          <w:color w:val="E97132" w:themeColor="accent2"/>
        </w:rPr>
        <w:t>Provider a</w:t>
      </w:r>
      <w:r w:rsidRPr="02C65560">
        <w:rPr>
          <w:rFonts w:ascii="Arial" w:eastAsia="Arial" w:hAnsi="Arial" w:cs="Arial"/>
          <w:color w:val="E97132" w:themeColor="accent2"/>
        </w:rPr>
        <w:t xml:space="preserve">gency name] </w:t>
      </w:r>
      <w:r w:rsidRPr="02C65560">
        <w:rPr>
          <w:rFonts w:ascii="Arial" w:eastAsia="Arial" w:hAnsi="Arial" w:cs="Arial"/>
          <w:color w:val="0070C0"/>
        </w:rPr>
        <w:t>may test for:</w:t>
      </w:r>
    </w:p>
    <w:p w14:paraId="63742AA2" w14:textId="77777777" w:rsidR="00F47680" w:rsidRPr="00980F84" w:rsidRDefault="00F47680" w:rsidP="00F47680">
      <w:pPr>
        <w:pStyle w:val="ListParagraph"/>
        <w:widowControl w:val="0"/>
        <w:numPr>
          <w:ilvl w:val="1"/>
          <w:numId w:val="16"/>
        </w:numPr>
        <w:spacing w:before="120" w:after="120"/>
        <w:contextualSpacing w:val="0"/>
        <w:rPr>
          <w:rFonts w:ascii="Arial" w:eastAsia="Arial" w:hAnsi="Arial" w:cs="Arial"/>
          <w:color w:val="E97132" w:themeColor="accent2"/>
        </w:rPr>
      </w:pPr>
      <w:r w:rsidRPr="00980F84">
        <w:rPr>
          <w:rFonts w:ascii="Arial" w:eastAsia="Arial" w:hAnsi="Arial" w:cs="Arial"/>
          <w:color w:val="E97132" w:themeColor="accent2"/>
        </w:rPr>
        <w:t>[List substances tested for by agency]</w:t>
      </w:r>
    </w:p>
    <w:p w14:paraId="7A948741" w14:textId="77777777" w:rsidR="00F47680" w:rsidRPr="00980F84" w:rsidRDefault="00F47680" w:rsidP="00F47680">
      <w:pPr>
        <w:pStyle w:val="ListParagraph"/>
        <w:widowControl w:val="0"/>
        <w:numPr>
          <w:ilvl w:val="0"/>
          <w:numId w:val="16"/>
        </w:numPr>
        <w:spacing w:before="120" w:after="120"/>
        <w:contextualSpacing w:val="0"/>
        <w:rPr>
          <w:rFonts w:ascii="Arial" w:eastAsia="Arial" w:hAnsi="Arial" w:cs="Arial"/>
          <w:color w:val="E97132" w:themeColor="accent2"/>
        </w:rPr>
      </w:pPr>
      <w:r w:rsidRPr="001D4C1D">
        <w:rPr>
          <w:rFonts w:ascii="Arial" w:eastAsia="Arial" w:hAnsi="Arial" w:cs="Arial"/>
          <w:color w:val="0070C0"/>
        </w:rPr>
        <w:t>Testing may occur</w:t>
      </w:r>
      <w:r w:rsidRPr="00980F84">
        <w:rPr>
          <w:rFonts w:ascii="Arial" w:eastAsia="Arial" w:hAnsi="Arial" w:cs="Arial"/>
          <w:color w:val="0070C0"/>
        </w:rPr>
        <w:t xml:space="preserve"> </w:t>
      </w:r>
      <w:r w:rsidRPr="00980F84">
        <w:rPr>
          <w:rFonts w:ascii="Arial" w:eastAsia="Arial" w:hAnsi="Arial" w:cs="Arial"/>
          <w:color w:val="E97132" w:themeColor="accent2"/>
        </w:rPr>
        <w:t>[outline agency policy for testing frequency in easy-to-understand language (e.g., 8</w:t>
      </w:r>
      <w:r w:rsidRPr="00980F84">
        <w:rPr>
          <w:rFonts w:ascii="Arial" w:eastAsia="Arial" w:hAnsi="Arial" w:cs="Arial"/>
          <w:color w:val="E97132" w:themeColor="accent2"/>
          <w:vertAlign w:val="superscript"/>
        </w:rPr>
        <w:t>th</w:t>
      </w:r>
      <w:r w:rsidRPr="00980F84">
        <w:rPr>
          <w:rFonts w:ascii="Arial" w:eastAsia="Arial" w:hAnsi="Arial" w:cs="Arial"/>
          <w:color w:val="E97132" w:themeColor="accent2"/>
        </w:rPr>
        <w:t xml:space="preserve"> grade reading level)]</w:t>
      </w:r>
    </w:p>
    <w:p w14:paraId="2F15B2DD" w14:textId="77777777" w:rsidR="00F47680" w:rsidRPr="00980F84" w:rsidRDefault="00F47680" w:rsidP="00F47680">
      <w:pPr>
        <w:pStyle w:val="ListParagraph"/>
        <w:widowControl w:val="0"/>
        <w:numPr>
          <w:ilvl w:val="0"/>
          <w:numId w:val="16"/>
        </w:numPr>
        <w:spacing w:before="120" w:after="120"/>
        <w:contextualSpacing w:val="0"/>
        <w:rPr>
          <w:rFonts w:ascii="Arial" w:eastAsia="Arial" w:hAnsi="Arial" w:cs="Arial"/>
          <w:color w:val="E97132" w:themeColor="accent2"/>
        </w:rPr>
      </w:pPr>
      <w:r w:rsidRPr="00980F84">
        <w:rPr>
          <w:rFonts w:ascii="Arial" w:eastAsia="Arial" w:hAnsi="Arial" w:cs="Arial"/>
          <w:color w:val="0070C0"/>
        </w:rPr>
        <w:t>You can expect the testing process to follow these steps:</w:t>
      </w:r>
    </w:p>
    <w:p w14:paraId="34C9A6B7" w14:textId="0E03091C" w:rsidR="005F21DE" w:rsidRDefault="00F47680" w:rsidP="02C65560">
      <w:pPr>
        <w:pStyle w:val="ListParagraph"/>
        <w:widowControl w:val="0"/>
        <w:numPr>
          <w:ilvl w:val="1"/>
          <w:numId w:val="16"/>
        </w:numPr>
        <w:rPr>
          <w:rFonts w:ascii="Arial" w:eastAsia="Arial" w:hAnsi="Arial" w:cs="Arial"/>
          <w:color w:val="E97132" w:themeColor="accent2"/>
        </w:rPr>
      </w:pPr>
      <w:r w:rsidRPr="02C65560">
        <w:rPr>
          <w:rFonts w:ascii="Arial" w:eastAsia="Arial" w:hAnsi="Arial" w:cs="Arial"/>
          <w:color w:val="E97132" w:themeColor="accent2"/>
        </w:rPr>
        <w:t xml:space="preserve">[Outline </w:t>
      </w:r>
      <w:r w:rsidR="10DAAFD7" w:rsidRPr="02C65560">
        <w:rPr>
          <w:rFonts w:ascii="Arial" w:eastAsia="Arial" w:hAnsi="Arial" w:cs="Arial"/>
          <w:color w:val="E97132" w:themeColor="accent2"/>
        </w:rPr>
        <w:t xml:space="preserve">provider </w:t>
      </w:r>
      <w:r w:rsidRPr="02C65560">
        <w:rPr>
          <w:rFonts w:ascii="Arial" w:eastAsia="Arial" w:hAnsi="Arial" w:cs="Arial"/>
          <w:color w:val="E97132" w:themeColor="accent2"/>
        </w:rPr>
        <w:t>agency general testing process/steps in easy-to-understand language (e.g., 8</w:t>
      </w:r>
      <w:r w:rsidRPr="02C65560">
        <w:rPr>
          <w:rFonts w:ascii="Arial" w:eastAsia="Arial" w:hAnsi="Arial" w:cs="Arial"/>
          <w:color w:val="E97132" w:themeColor="accent2"/>
          <w:vertAlign w:val="superscript"/>
        </w:rPr>
        <w:t>th</w:t>
      </w:r>
      <w:r w:rsidRPr="02C65560">
        <w:rPr>
          <w:rFonts w:ascii="Arial" w:eastAsia="Arial" w:hAnsi="Arial" w:cs="Arial"/>
          <w:color w:val="E97132" w:themeColor="accent2"/>
        </w:rPr>
        <w:t xml:space="preserve"> grade reading level)]</w:t>
      </w:r>
    </w:p>
    <w:p w14:paraId="564F73EB" w14:textId="77777777" w:rsidR="005F21DE" w:rsidRPr="005F21DE" w:rsidRDefault="005F21DE" w:rsidP="005F21DE">
      <w:pPr>
        <w:pStyle w:val="ListParagraph"/>
        <w:widowControl w:val="0"/>
        <w:ind w:left="1440"/>
        <w:contextualSpacing w:val="0"/>
        <w:rPr>
          <w:rFonts w:ascii="Arial" w:eastAsia="Arial" w:hAnsi="Arial" w:cs="Arial"/>
          <w:color w:val="E97132" w:themeColor="accent2"/>
        </w:rPr>
      </w:pPr>
    </w:p>
    <w:p w14:paraId="4B38287B" w14:textId="6484BACD" w:rsidR="00183EEF" w:rsidRPr="00183EEF" w:rsidRDefault="00F47680" w:rsidP="005F21DE">
      <w:pPr>
        <w:widowControl w:val="0"/>
        <w:rPr>
          <w:rFonts w:eastAsia="Arial" w:cs="Arial"/>
          <w:b/>
          <w:bCs/>
          <w:color w:val="0070C0"/>
          <w:sz w:val="24"/>
          <w:szCs w:val="24"/>
        </w:rPr>
      </w:pPr>
      <w:r w:rsidRPr="00A31A64">
        <w:rPr>
          <w:rFonts w:eastAsia="Arial" w:cs="Arial"/>
          <w:b/>
          <w:bCs/>
          <w:color w:val="0070C0"/>
          <w:sz w:val="24"/>
          <w:szCs w:val="24"/>
        </w:rPr>
        <w:t>Conduct Expectations</w:t>
      </w:r>
    </w:p>
    <w:p w14:paraId="2CF57834" w14:textId="77777777" w:rsidR="00F47680" w:rsidRPr="00A31A64" w:rsidRDefault="00F47680" w:rsidP="00F47680">
      <w:pPr>
        <w:pStyle w:val="ListParagraph"/>
        <w:widowControl w:val="0"/>
        <w:numPr>
          <w:ilvl w:val="0"/>
          <w:numId w:val="15"/>
        </w:numPr>
        <w:spacing w:before="120" w:after="120"/>
        <w:contextualSpacing w:val="0"/>
        <w:rPr>
          <w:rFonts w:ascii="Arial" w:eastAsia="Arial" w:hAnsi="Arial" w:cs="Arial"/>
          <w:color w:val="E97132" w:themeColor="accent2"/>
        </w:rPr>
      </w:pPr>
      <w:r w:rsidRPr="00A31A64">
        <w:rPr>
          <w:rFonts w:ascii="Arial" w:eastAsia="Arial" w:hAnsi="Arial" w:cs="Arial"/>
          <w:color w:val="0070C0"/>
        </w:rPr>
        <w:t>When you agree (consent) to testing, you agree to follow all testing requirements</w:t>
      </w:r>
      <w:r w:rsidRPr="00A31A64">
        <w:rPr>
          <w:rFonts w:ascii="Arial" w:eastAsia="Arial" w:hAnsi="Arial" w:cs="Arial"/>
        </w:rPr>
        <w:t xml:space="preserve"> and will not try to falsify or tamper with test samples</w:t>
      </w:r>
      <w:r w:rsidRPr="00A31A64">
        <w:rPr>
          <w:rFonts w:ascii="Arial" w:eastAsia="Arial" w:hAnsi="Arial" w:cs="Arial"/>
          <w:color w:val="0070C0"/>
        </w:rPr>
        <w:t>. These include:</w:t>
      </w:r>
    </w:p>
    <w:p w14:paraId="6011395B" w14:textId="77777777" w:rsidR="00F47680" w:rsidRPr="00A31A64" w:rsidRDefault="00F47680" w:rsidP="00F47680">
      <w:pPr>
        <w:pStyle w:val="ListParagraph"/>
        <w:widowControl w:val="0"/>
        <w:numPr>
          <w:ilvl w:val="1"/>
          <w:numId w:val="15"/>
        </w:numPr>
        <w:spacing w:before="120" w:after="120"/>
        <w:contextualSpacing w:val="0"/>
        <w:rPr>
          <w:rFonts w:ascii="Arial" w:eastAsia="Arial" w:hAnsi="Arial" w:cs="Arial"/>
          <w:color w:val="E97132" w:themeColor="accent2"/>
        </w:rPr>
      </w:pPr>
      <w:r w:rsidRPr="00A31A64">
        <w:rPr>
          <w:rFonts w:ascii="Arial" w:eastAsia="Arial" w:hAnsi="Arial" w:cs="Arial"/>
          <w:color w:val="E97132" w:themeColor="accent2"/>
        </w:rPr>
        <w:t>[List agency expectations in easy-to-understand language (e.g., 8</w:t>
      </w:r>
      <w:r w:rsidRPr="00A31A64">
        <w:rPr>
          <w:rFonts w:ascii="Arial" w:eastAsia="Arial" w:hAnsi="Arial" w:cs="Arial"/>
          <w:color w:val="E97132" w:themeColor="accent2"/>
          <w:vertAlign w:val="superscript"/>
        </w:rPr>
        <w:t>th</w:t>
      </w:r>
      <w:r w:rsidRPr="00A31A64">
        <w:rPr>
          <w:rFonts w:ascii="Arial" w:eastAsia="Arial" w:hAnsi="Arial" w:cs="Arial"/>
          <w:color w:val="E97132" w:themeColor="accent2"/>
        </w:rPr>
        <w:t xml:space="preserve"> grade reading level)]</w:t>
      </w:r>
    </w:p>
    <w:p w14:paraId="0FD2496E" w14:textId="77777777" w:rsidR="00F47680" w:rsidRPr="00A31A64" w:rsidRDefault="00F47680" w:rsidP="00F47680">
      <w:pPr>
        <w:widowControl w:val="0"/>
        <w:spacing w:before="120" w:after="120"/>
        <w:rPr>
          <w:rFonts w:eastAsia="Arial" w:cs="Arial"/>
          <w:color w:val="E97132" w:themeColor="accent2"/>
          <w:sz w:val="24"/>
          <w:szCs w:val="24"/>
        </w:rPr>
      </w:pPr>
      <w:r w:rsidRPr="00A31A64">
        <w:rPr>
          <w:rFonts w:eastAsia="Arial" w:cs="Arial"/>
          <w:b/>
          <w:bCs/>
          <w:color w:val="0070C0"/>
          <w:sz w:val="24"/>
          <w:szCs w:val="24"/>
        </w:rPr>
        <w:t>Results</w:t>
      </w:r>
    </w:p>
    <w:p w14:paraId="1157AD9F" w14:textId="77777777" w:rsidR="00F47680" w:rsidRPr="00A31A64" w:rsidRDefault="00F47680" w:rsidP="00F47680">
      <w:pPr>
        <w:pStyle w:val="ListParagraph"/>
        <w:widowControl w:val="0"/>
        <w:numPr>
          <w:ilvl w:val="0"/>
          <w:numId w:val="14"/>
        </w:numPr>
        <w:spacing w:before="120" w:after="120"/>
        <w:contextualSpacing w:val="0"/>
        <w:rPr>
          <w:rFonts w:ascii="Arial" w:eastAsia="Arial" w:hAnsi="Arial" w:cs="Arial"/>
          <w:color w:val="E97132" w:themeColor="accent2"/>
        </w:rPr>
      </w:pPr>
      <w:r w:rsidRPr="00A31A64">
        <w:rPr>
          <w:rFonts w:ascii="Arial" w:eastAsia="Arial" w:hAnsi="Arial" w:cs="Arial"/>
          <w:color w:val="0070C0"/>
        </w:rPr>
        <w:t>You will be told your test result when it is available.</w:t>
      </w:r>
    </w:p>
    <w:p w14:paraId="6BAC6A20" w14:textId="77777777" w:rsidR="00F47680" w:rsidRPr="00A31A64" w:rsidRDefault="00F47680" w:rsidP="00F47680">
      <w:pPr>
        <w:pStyle w:val="ListParagraph"/>
        <w:widowControl w:val="0"/>
        <w:numPr>
          <w:ilvl w:val="0"/>
          <w:numId w:val="14"/>
        </w:numPr>
        <w:spacing w:before="120" w:after="120"/>
        <w:contextualSpacing w:val="0"/>
        <w:rPr>
          <w:rFonts w:ascii="Arial" w:eastAsia="Arial" w:hAnsi="Arial" w:cs="Arial"/>
          <w:color w:val="E97132" w:themeColor="accent2"/>
        </w:rPr>
      </w:pPr>
      <w:r w:rsidRPr="00A31A64">
        <w:rPr>
          <w:rFonts w:ascii="Arial" w:eastAsia="Arial" w:hAnsi="Arial" w:cs="Arial"/>
          <w:color w:val="0070C0"/>
        </w:rPr>
        <w:t xml:space="preserve">If you have a positive test, staff will talk to you about the results, your treatment goals, if you need new supports or services, and if you want to change your treatment plan. </w:t>
      </w:r>
    </w:p>
    <w:p w14:paraId="507044C3" w14:textId="77DE4025" w:rsidR="00F47680" w:rsidRPr="00A31A64" w:rsidRDefault="00F47680" w:rsidP="02C65560">
      <w:pPr>
        <w:pStyle w:val="ListParagraph"/>
        <w:widowControl w:val="0"/>
        <w:numPr>
          <w:ilvl w:val="0"/>
          <w:numId w:val="14"/>
        </w:numPr>
        <w:spacing w:before="120" w:after="120"/>
        <w:rPr>
          <w:rFonts w:ascii="Arial" w:eastAsia="Arial" w:hAnsi="Arial" w:cs="Arial"/>
          <w:color w:val="0070C0"/>
        </w:rPr>
      </w:pPr>
      <w:r w:rsidRPr="02C65560">
        <w:rPr>
          <w:rFonts w:ascii="Arial" w:eastAsia="Arial" w:hAnsi="Arial" w:cs="Arial"/>
          <w:color w:val="0070C0"/>
        </w:rPr>
        <w:t>If you refuse to submit a sample for testing, your refusal will be documented, and your treatment team</w:t>
      </w:r>
      <w:r w:rsidR="005F4E6B" w:rsidRPr="02C65560">
        <w:rPr>
          <w:rFonts w:ascii="Arial" w:eastAsia="Arial" w:hAnsi="Arial" w:cs="Arial"/>
          <w:color w:val="0070C0"/>
        </w:rPr>
        <w:t xml:space="preserve"> </w:t>
      </w:r>
      <w:r w:rsidRPr="02C65560">
        <w:rPr>
          <w:rFonts w:ascii="Arial" w:eastAsia="Arial" w:hAnsi="Arial" w:cs="Arial"/>
          <w:color w:val="0070C0"/>
        </w:rPr>
        <w:t>will proceed as if your toxicology results were positive. This may include discussions about your need for new supports or services.</w:t>
      </w:r>
    </w:p>
    <w:p w14:paraId="26AE52BF" w14:textId="519A0178" w:rsidR="00183EEF" w:rsidRDefault="00F47680" w:rsidP="02C65560">
      <w:pPr>
        <w:pStyle w:val="ListParagraph"/>
        <w:widowControl w:val="0"/>
        <w:numPr>
          <w:ilvl w:val="0"/>
          <w:numId w:val="14"/>
        </w:numPr>
        <w:rPr>
          <w:rFonts w:ascii="Arial" w:eastAsia="Arial" w:hAnsi="Arial" w:cs="Arial"/>
          <w:color w:val="0070C0"/>
        </w:rPr>
      </w:pPr>
      <w:r w:rsidRPr="02C65560">
        <w:rPr>
          <w:rFonts w:ascii="Arial" w:eastAsia="Arial" w:hAnsi="Arial" w:cs="Arial"/>
          <w:color w:val="0070C0"/>
        </w:rPr>
        <w:t xml:space="preserve">If your results must by law be shared with another agency (e.g. DCFS, Probation), your </w:t>
      </w:r>
      <w:r w:rsidR="63D5CF5D" w:rsidRPr="02C65560">
        <w:rPr>
          <w:rFonts w:ascii="Arial" w:eastAsia="Arial" w:hAnsi="Arial" w:cs="Arial"/>
          <w:color w:val="0070C0"/>
        </w:rPr>
        <w:t>treatment team</w:t>
      </w:r>
      <w:r w:rsidR="005F4E6B" w:rsidRPr="02C65560">
        <w:rPr>
          <w:rFonts w:ascii="Arial" w:eastAsia="Arial" w:hAnsi="Arial" w:cs="Arial"/>
          <w:color w:val="0070C0"/>
        </w:rPr>
        <w:t xml:space="preserve"> </w:t>
      </w:r>
      <w:r w:rsidRPr="02C65560">
        <w:rPr>
          <w:rFonts w:ascii="Arial" w:eastAsia="Arial" w:hAnsi="Arial" w:cs="Arial"/>
          <w:color w:val="0070C0"/>
        </w:rPr>
        <w:t>will submit a report that summarizes your comprehensive treatment and recovery efforts. In addition to your toxicology result, this may include your engagement and progress towards your treatment goals. The toxicology result is only a piece of your recovery story.</w:t>
      </w:r>
    </w:p>
    <w:p w14:paraId="19E50C61" w14:textId="77777777" w:rsidR="00183EEF" w:rsidRPr="00183EEF" w:rsidRDefault="00183EEF" w:rsidP="00183EEF">
      <w:pPr>
        <w:pStyle w:val="ListParagraph"/>
        <w:widowControl w:val="0"/>
        <w:contextualSpacing w:val="0"/>
        <w:rPr>
          <w:rFonts w:ascii="Arial" w:eastAsia="Arial" w:hAnsi="Arial" w:cs="Arial"/>
          <w:color w:val="0070C0"/>
        </w:rPr>
      </w:pPr>
    </w:p>
    <w:p w14:paraId="3ADEE6FD" w14:textId="76F2A8D7" w:rsidR="00501268" w:rsidRPr="00501268" w:rsidRDefault="00F47680" w:rsidP="00183EEF">
      <w:pPr>
        <w:widowControl w:val="0"/>
        <w:rPr>
          <w:rFonts w:eastAsia="Arial" w:cs="Arial"/>
          <w:b/>
          <w:bCs/>
          <w:color w:val="0070C0"/>
          <w:sz w:val="24"/>
          <w:szCs w:val="24"/>
        </w:rPr>
      </w:pPr>
      <w:r w:rsidRPr="00A31A64">
        <w:rPr>
          <w:rFonts w:eastAsia="Arial" w:cs="Arial"/>
          <w:b/>
          <w:bCs/>
          <w:color w:val="0070C0"/>
          <w:sz w:val="24"/>
          <w:szCs w:val="24"/>
        </w:rPr>
        <w:t>Your Rights</w:t>
      </w:r>
    </w:p>
    <w:p w14:paraId="08634C24" w14:textId="7F1A0C5A" w:rsidR="00F47680" w:rsidRPr="00A31A64" w:rsidRDefault="00F47680" w:rsidP="00F47680">
      <w:pPr>
        <w:pStyle w:val="ListParagraph"/>
        <w:widowControl w:val="0"/>
        <w:numPr>
          <w:ilvl w:val="0"/>
          <w:numId w:val="13"/>
        </w:numPr>
        <w:spacing w:before="120" w:after="120"/>
        <w:contextualSpacing w:val="0"/>
        <w:rPr>
          <w:rFonts w:ascii="Arial" w:eastAsia="Arial" w:hAnsi="Arial" w:cs="Arial"/>
          <w:color w:val="E97132" w:themeColor="accent2"/>
        </w:rPr>
      </w:pPr>
      <w:r w:rsidRPr="00A31A64">
        <w:rPr>
          <w:rFonts w:ascii="Arial" w:eastAsia="Arial" w:hAnsi="Arial" w:cs="Arial"/>
          <w:color w:val="0070C0"/>
        </w:rPr>
        <w:t xml:space="preserve">You will only be tested after you voluntarily sign this </w:t>
      </w:r>
      <w:r w:rsidR="00172F16">
        <w:rPr>
          <w:rFonts w:ascii="Arial" w:eastAsia="Arial" w:hAnsi="Arial" w:cs="Arial"/>
          <w:color w:val="0070C0"/>
        </w:rPr>
        <w:t>Cl</w:t>
      </w:r>
      <w:r w:rsidRPr="00A31A64">
        <w:rPr>
          <w:rFonts w:ascii="Arial" w:eastAsia="Arial" w:hAnsi="Arial" w:cs="Arial"/>
          <w:color w:val="0070C0"/>
        </w:rPr>
        <w:t>ient Toxicology Agreement.</w:t>
      </w:r>
    </w:p>
    <w:p w14:paraId="646CB959" w14:textId="77777777" w:rsidR="00F47680" w:rsidRPr="00A31A64" w:rsidRDefault="00F47680" w:rsidP="00F47680">
      <w:pPr>
        <w:pStyle w:val="ListParagraph"/>
        <w:widowControl w:val="0"/>
        <w:numPr>
          <w:ilvl w:val="0"/>
          <w:numId w:val="13"/>
        </w:numPr>
        <w:spacing w:before="120" w:after="120"/>
        <w:contextualSpacing w:val="0"/>
        <w:rPr>
          <w:rFonts w:ascii="Arial" w:eastAsia="Arial" w:hAnsi="Arial" w:cs="Arial"/>
          <w:color w:val="E97132" w:themeColor="accent2"/>
        </w:rPr>
      </w:pPr>
      <w:r w:rsidRPr="00A31A64">
        <w:rPr>
          <w:rFonts w:ascii="Arial" w:eastAsia="Arial" w:hAnsi="Arial" w:cs="Arial"/>
          <w:color w:val="0070C0"/>
        </w:rPr>
        <w:t>You have the right to change your mind at any time before sample collection starts.</w:t>
      </w:r>
    </w:p>
    <w:p w14:paraId="3A0F74FB" w14:textId="77777777" w:rsidR="00F47680" w:rsidRPr="00A31A64" w:rsidRDefault="00F47680" w:rsidP="7D85A6BA">
      <w:pPr>
        <w:pStyle w:val="ListParagraph"/>
        <w:widowControl w:val="0"/>
        <w:numPr>
          <w:ilvl w:val="0"/>
          <w:numId w:val="13"/>
        </w:numPr>
        <w:spacing w:before="120" w:after="120"/>
        <w:rPr>
          <w:rFonts w:ascii="Arial" w:eastAsia="Arial" w:hAnsi="Arial" w:cs="Arial"/>
          <w:color w:val="000000" w:themeColor="text1"/>
        </w:rPr>
      </w:pPr>
      <w:r w:rsidRPr="7D85A6BA">
        <w:rPr>
          <w:rFonts w:ascii="Arial" w:eastAsia="Arial" w:hAnsi="Arial" w:cs="Arial"/>
          <w:color w:val="0070C0"/>
        </w:rPr>
        <w:t>You can talk to your counselor or other staff about how refusing to test might affect you (your treatment goals, probation, court or social service requirements).</w:t>
      </w:r>
    </w:p>
    <w:p w14:paraId="6297CD48" w14:textId="52E17652" w:rsidR="00541362" w:rsidRDefault="00F47680" w:rsidP="00501268">
      <w:pPr>
        <w:pStyle w:val="ListParagraph"/>
        <w:widowControl w:val="0"/>
        <w:numPr>
          <w:ilvl w:val="0"/>
          <w:numId w:val="13"/>
        </w:numPr>
        <w:contextualSpacing w:val="0"/>
        <w:rPr>
          <w:rFonts w:ascii="Arial" w:eastAsia="Arial" w:hAnsi="Arial" w:cs="Arial"/>
          <w:color w:val="000000" w:themeColor="text1"/>
        </w:rPr>
      </w:pPr>
      <w:r w:rsidRPr="00A31A64">
        <w:rPr>
          <w:rFonts w:ascii="Arial" w:eastAsia="Arial" w:hAnsi="Arial" w:cs="Arial"/>
          <w:color w:val="000000" w:themeColor="text1"/>
        </w:rPr>
        <w:t>You have the right to request and receive a copy of your provider</w:t>
      </w:r>
      <w:r w:rsidR="007849DD">
        <w:rPr>
          <w:rFonts w:ascii="Arial" w:eastAsia="Arial" w:hAnsi="Arial" w:cs="Arial"/>
          <w:color w:val="000000" w:themeColor="text1"/>
        </w:rPr>
        <w:t xml:space="preserve"> agency</w:t>
      </w:r>
      <w:r w:rsidRPr="00A31A64">
        <w:rPr>
          <w:rFonts w:ascii="Arial" w:eastAsia="Arial" w:hAnsi="Arial" w:cs="Arial"/>
          <w:color w:val="000000" w:themeColor="text1"/>
        </w:rPr>
        <w:t>’s Toxicology Policy that describes requirements for program staff.</w:t>
      </w:r>
    </w:p>
    <w:p w14:paraId="11899DDD" w14:textId="77777777" w:rsidR="00501268" w:rsidRPr="00541362" w:rsidRDefault="00501268" w:rsidP="00501268">
      <w:pPr>
        <w:pStyle w:val="ListParagraph"/>
        <w:widowControl w:val="0"/>
        <w:contextualSpacing w:val="0"/>
        <w:rPr>
          <w:rFonts w:ascii="Arial" w:eastAsia="Arial" w:hAnsi="Arial" w:cs="Arial"/>
          <w:color w:val="000000" w:themeColor="text1"/>
        </w:rPr>
      </w:pPr>
    </w:p>
    <w:p w14:paraId="493A5778" w14:textId="26352C4A" w:rsidR="00501268" w:rsidRPr="00501268" w:rsidRDefault="00F47680" w:rsidP="00501268">
      <w:pPr>
        <w:widowControl w:val="0"/>
        <w:rPr>
          <w:rFonts w:eastAsia="Arial" w:cs="Arial"/>
          <w:b/>
          <w:bCs/>
          <w:color w:val="0070C0"/>
          <w:sz w:val="24"/>
          <w:szCs w:val="24"/>
        </w:rPr>
      </w:pPr>
      <w:r w:rsidRPr="00A31A64">
        <w:rPr>
          <w:rFonts w:eastAsia="Arial" w:cs="Arial"/>
          <w:b/>
          <w:bCs/>
          <w:color w:val="0070C0"/>
          <w:sz w:val="24"/>
          <w:szCs w:val="24"/>
        </w:rPr>
        <w:lastRenderedPageBreak/>
        <w:t>Confidentiality</w:t>
      </w:r>
    </w:p>
    <w:p w14:paraId="2AAEB03F" w14:textId="77777777" w:rsidR="00F47680" w:rsidRPr="00A31A64" w:rsidRDefault="00F47680" w:rsidP="00F47680">
      <w:pPr>
        <w:pStyle w:val="ListParagraph"/>
        <w:widowControl w:val="0"/>
        <w:numPr>
          <w:ilvl w:val="0"/>
          <w:numId w:val="12"/>
        </w:numPr>
        <w:spacing w:before="120" w:after="120"/>
        <w:contextualSpacing w:val="0"/>
        <w:rPr>
          <w:rFonts w:ascii="Arial" w:eastAsia="Arial" w:hAnsi="Arial" w:cs="Arial"/>
          <w:color w:val="0070C0"/>
        </w:rPr>
      </w:pPr>
      <w:r w:rsidRPr="00A31A64">
        <w:rPr>
          <w:rFonts w:ascii="Arial" w:eastAsia="Arial" w:hAnsi="Arial" w:cs="Arial"/>
          <w:color w:val="0070C0"/>
        </w:rPr>
        <w:t>Your test results are private and will only be shared with you and your treatment team. If you want to share your test results with others such as your Social Worker, Probation Officer, or the court, you will need to sign a Release of Information Form first.</w:t>
      </w:r>
    </w:p>
    <w:p w14:paraId="0AAC1E7B" w14:textId="77777777" w:rsidR="00F47680" w:rsidRPr="00A31A64" w:rsidRDefault="00F47680" w:rsidP="00F47680">
      <w:pPr>
        <w:pStyle w:val="ListParagraph"/>
        <w:widowControl w:val="0"/>
        <w:numPr>
          <w:ilvl w:val="0"/>
          <w:numId w:val="12"/>
        </w:numPr>
        <w:spacing w:before="120" w:after="120"/>
        <w:contextualSpacing w:val="0"/>
        <w:rPr>
          <w:rFonts w:ascii="Arial" w:eastAsia="Arial" w:hAnsi="Arial" w:cs="Arial"/>
          <w:color w:val="E97132" w:themeColor="accent2"/>
        </w:rPr>
      </w:pPr>
      <w:r w:rsidRPr="00A31A64">
        <w:rPr>
          <w:rFonts w:ascii="Arial" w:eastAsia="Arial" w:hAnsi="Arial" w:cs="Arial"/>
          <w:color w:val="0070C0"/>
        </w:rPr>
        <w:t>Your privacy will be protected. We are required to follow certain confidentiality rules such as 42 CFR Part 2 and HIPAA if we talk about your care with others.</w:t>
      </w:r>
    </w:p>
    <w:p w14:paraId="081A1400" w14:textId="77777777" w:rsidR="00F47680" w:rsidRPr="00A31A64" w:rsidRDefault="00F47680" w:rsidP="00F47680">
      <w:pPr>
        <w:widowControl w:val="0"/>
        <w:spacing w:before="120" w:after="120"/>
        <w:rPr>
          <w:rFonts w:eastAsia="Arial" w:cs="Arial"/>
          <w:b/>
          <w:bCs/>
          <w:color w:val="E97132" w:themeColor="accent2"/>
          <w:sz w:val="24"/>
          <w:szCs w:val="24"/>
        </w:rPr>
      </w:pPr>
      <w:r w:rsidRPr="00A31A64">
        <w:rPr>
          <w:rFonts w:eastAsia="Arial" w:cs="Arial"/>
          <w:b/>
          <w:bCs/>
          <w:color w:val="E97132" w:themeColor="accent2"/>
          <w:sz w:val="24"/>
          <w:szCs w:val="24"/>
        </w:rPr>
        <w:t>[Optional: Additional Topic Areas]</w:t>
      </w:r>
    </w:p>
    <w:p w14:paraId="6B7E0A21" w14:textId="1B1C943A" w:rsidR="00F47680" w:rsidRPr="00A31A64" w:rsidRDefault="00F47680" w:rsidP="00F47680">
      <w:pPr>
        <w:widowControl w:val="0"/>
        <w:spacing w:before="120" w:after="120"/>
        <w:rPr>
          <w:rFonts w:eastAsia="Arial" w:cs="Arial"/>
          <w:color w:val="E97132" w:themeColor="accent2"/>
          <w:sz w:val="24"/>
          <w:szCs w:val="24"/>
        </w:rPr>
      </w:pPr>
      <w:r w:rsidRPr="02C65560">
        <w:rPr>
          <w:rFonts w:eastAsia="Arial" w:cs="Arial"/>
          <w:i/>
          <w:iCs/>
          <w:color w:val="0070C0"/>
          <w:sz w:val="24"/>
          <w:szCs w:val="24"/>
        </w:rPr>
        <w:t xml:space="preserve">By signing below, you (the </w:t>
      </w:r>
      <w:r w:rsidR="00C96832" w:rsidRPr="02C65560">
        <w:rPr>
          <w:rFonts w:eastAsia="Arial" w:cs="Arial"/>
          <w:i/>
          <w:iCs/>
          <w:color w:val="0070C0"/>
          <w:sz w:val="24"/>
          <w:szCs w:val="24"/>
        </w:rPr>
        <w:t>cl</w:t>
      </w:r>
      <w:r w:rsidRPr="02C65560">
        <w:rPr>
          <w:rFonts w:eastAsia="Arial" w:cs="Arial"/>
          <w:i/>
          <w:iCs/>
          <w:color w:val="0070C0"/>
          <w:sz w:val="24"/>
          <w:szCs w:val="24"/>
        </w:rPr>
        <w:t xml:space="preserve">ient) confirm that you have read (or have had a staff member read you) and understand this </w:t>
      </w:r>
      <w:r w:rsidR="002A14F2" w:rsidRPr="02C65560">
        <w:rPr>
          <w:rFonts w:eastAsia="Arial" w:cs="Arial"/>
          <w:i/>
          <w:iCs/>
          <w:color w:val="0070C0"/>
          <w:sz w:val="24"/>
          <w:szCs w:val="24"/>
        </w:rPr>
        <w:t>Cl</w:t>
      </w:r>
      <w:r w:rsidRPr="02C65560">
        <w:rPr>
          <w:rFonts w:eastAsia="Arial" w:cs="Arial"/>
          <w:i/>
          <w:iCs/>
          <w:color w:val="0070C0"/>
          <w:sz w:val="24"/>
          <w:szCs w:val="24"/>
        </w:rPr>
        <w:t xml:space="preserve">ient Toxicology Agreement. You are providing written consent to be tested according to </w:t>
      </w:r>
      <w:r w:rsidRPr="02C65560">
        <w:rPr>
          <w:rFonts w:eastAsia="Arial" w:cs="Arial"/>
          <w:i/>
          <w:iCs/>
          <w:color w:val="E97132" w:themeColor="accent2"/>
          <w:sz w:val="24"/>
          <w:szCs w:val="24"/>
        </w:rPr>
        <w:t>[</w:t>
      </w:r>
      <w:r w:rsidR="4885E519" w:rsidRPr="02C65560">
        <w:rPr>
          <w:rFonts w:eastAsia="Arial" w:cs="Arial"/>
          <w:i/>
          <w:iCs/>
          <w:color w:val="E97132" w:themeColor="accent2"/>
          <w:sz w:val="24"/>
          <w:szCs w:val="24"/>
        </w:rPr>
        <w:t xml:space="preserve">provider </w:t>
      </w:r>
      <w:r w:rsidRPr="02C65560">
        <w:rPr>
          <w:rFonts w:eastAsia="Arial" w:cs="Arial"/>
          <w:i/>
          <w:iCs/>
          <w:color w:val="E97132" w:themeColor="accent2"/>
          <w:sz w:val="24"/>
          <w:szCs w:val="24"/>
        </w:rPr>
        <w:t xml:space="preserve">agency name] </w:t>
      </w:r>
      <w:r w:rsidRPr="02C65560">
        <w:rPr>
          <w:rFonts w:eastAsia="Arial" w:cs="Arial"/>
          <w:i/>
          <w:iCs/>
          <w:color w:val="0070C0"/>
          <w:sz w:val="24"/>
          <w:szCs w:val="24"/>
        </w:rPr>
        <w:t>requirements and agree to abide by all testing guidelines and procedures.</w:t>
      </w:r>
    </w:p>
    <w:p w14:paraId="5D5794CA" w14:textId="77777777" w:rsidR="00F47680" w:rsidRPr="00A31A64" w:rsidRDefault="00F47680" w:rsidP="00F47680">
      <w:pPr>
        <w:widowControl w:val="0"/>
        <w:spacing w:before="240" w:after="240"/>
        <w:rPr>
          <w:rFonts w:eastAsia="Arial" w:cs="Arial"/>
          <w:i/>
          <w:iCs/>
          <w:color w:val="0070C0"/>
          <w:sz w:val="24"/>
          <w:szCs w:val="24"/>
        </w:rPr>
      </w:pPr>
    </w:p>
    <w:p w14:paraId="03F3EC84" w14:textId="0FE54401" w:rsidR="00F47680" w:rsidRPr="00A31A64" w:rsidRDefault="00F47680" w:rsidP="00F47680">
      <w:pPr>
        <w:widowControl w:val="0"/>
        <w:spacing w:before="240" w:after="240"/>
        <w:rPr>
          <w:rFonts w:eastAsia="Arial" w:cs="Arial"/>
          <w:color w:val="E97132" w:themeColor="accent2"/>
          <w:sz w:val="24"/>
          <w:szCs w:val="24"/>
        </w:rPr>
      </w:pPr>
      <w:r w:rsidRPr="00A31A64">
        <w:rPr>
          <w:rFonts w:eastAsia="Arial" w:cs="Arial"/>
          <w:color w:val="0070C0"/>
          <w:sz w:val="24"/>
          <w:szCs w:val="24"/>
        </w:rPr>
        <w:t xml:space="preserve">_______________________________________________              ________________ </w:t>
      </w:r>
      <w:r w:rsidR="00280344">
        <w:rPr>
          <w:rFonts w:eastAsia="Arial" w:cs="Arial"/>
          <w:color w:val="0070C0"/>
          <w:sz w:val="24"/>
          <w:szCs w:val="24"/>
        </w:rPr>
        <w:t>Client</w:t>
      </w:r>
      <w:r w:rsidR="007D5A1F">
        <w:rPr>
          <w:rFonts w:eastAsia="Arial" w:cs="Arial"/>
          <w:color w:val="0070C0"/>
          <w:sz w:val="24"/>
          <w:szCs w:val="24"/>
        </w:rPr>
        <w:t>/Patient</w:t>
      </w:r>
      <w:r w:rsidRPr="00A31A64">
        <w:rPr>
          <w:rFonts w:eastAsia="Arial" w:cs="Arial"/>
          <w:color w:val="0070C0"/>
          <w:sz w:val="24"/>
          <w:szCs w:val="24"/>
        </w:rPr>
        <w:t xml:space="preserve"> Name</w:t>
      </w:r>
      <w:r w:rsidRPr="00A31A64">
        <w:rPr>
          <w:sz w:val="24"/>
          <w:szCs w:val="24"/>
        </w:rPr>
        <w:tab/>
      </w:r>
      <w:r w:rsidRPr="00A31A64">
        <w:rPr>
          <w:sz w:val="24"/>
          <w:szCs w:val="24"/>
        </w:rPr>
        <w:tab/>
      </w:r>
      <w:r w:rsidRPr="00A31A64">
        <w:rPr>
          <w:sz w:val="24"/>
          <w:szCs w:val="24"/>
        </w:rPr>
        <w:tab/>
      </w:r>
      <w:r w:rsidRPr="00A31A64">
        <w:rPr>
          <w:sz w:val="24"/>
          <w:szCs w:val="24"/>
        </w:rPr>
        <w:tab/>
      </w:r>
      <w:r w:rsidRPr="00A31A64">
        <w:rPr>
          <w:sz w:val="24"/>
          <w:szCs w:val="24"/>
        </w:rPr>
        <w:tab/>
      </w:r>
      <w:r w:rsidRPr="00A31A64">
        <w:rPr>
          <w:sz w:val="24"/>
          <w:szCs w:val="24"/>
        </w:rPr>
        <w:tab/>
      </w:r>
      <w:r w:rsidRPr="00A31A64">
        <w:rPr>
          <w:sz w:val="24"/>
          <w:szCs w:val="24"/>
        </w:rPr>
        <w:tab/>
      </w:r>
      <w:r w:rsidRPr="00A31A64">
        <w:rPr>
          <w:rFonts w:eastAsia="Arial" w:cs="Arial"/>
          <w:color w:val="0070C0"/>
          <w:sz w:val="24"/>
          <w:szCs w:val="24"/>
        </w:rPr>
        <w:t xml:space="preserve">         </w:t>
      </w:r>
      <w:r w:rsidRPr="00A31A64">
        <w:rPr>
          <w:sz w:val="24"/>
          <w:szCs w:val="24"/>
        </w:rPr>
        <w:tab/>
      </w:r>
      <w:r w:rsidRPr="00A31A64">
        <w:rPr>
          <w:rFonts w:eastAsia="Arial" w:cs="Arial"/>
          <w:color w:val="0070C0"/>
          <w:sz w:val="24"/>
          <w:szCs w:val="24"/>
        </w:rPr>
        <w:t xml:space="preserve">     Date</w:t>
      </w:r>
      <w:r w:rsidRPr="00A31A64">
        <w:rPr>
          <w:sz w:val="24"/>
          <w:szCs w:val="24"/>
        </w:rPr>
        <w:tab/>
      </w:r>
      <w:r w:rsidRPr="00A31A64">
        <w:rPr>
          <w:sz w:val="24"/>
          <w:szCs w:val="24"/>
        </w:rPr>
        <w:tab/>
      </w:r>
    </w:p>
    <w:p w14:paraId="3FC54358" w14:textId="77777777" w:rsidR="00F47680" w:rsidRPr="00A31A64" w:rsidRDefault="00F47680" w:rsidP="00F47680">
      <w:pPr>
        <w:widowControl w:val="0"/>
        <w:spacing w:before="240" w:after="240"/>
        <w:rPr>
          <w:rFonts w:eastAsia="Arial" w:cs="Arial"/>
          <w:color w:val="E97132" w:themeColor="accent2"/>
          <w:sz w:val="24"/>
          <w:szCs w:val="24"/>
        </w:rPr>
      </w:pPr>
    </w:p>
    <w:p w14:paraId="0DB55413" w14:textId="707D0D0A" w:rsidR="00F47680" w:rsidRPr="00A31A64" w:rsidRDefault="00F47680" w:rsidP="00F47680">
      <w:pPr>
        <w:keepLines/>
        <w:widowControl w:val="0"/>
        <w:shd w:val="clear" w:color="auto" w:fill="FFFFFF" w:themeFill="background1"/>
        <w:spacing w:before="240" w:after="240"/>
        <w:rPr>
          <w:rFonts w:eastAsia="Arial" w:cs="Arial"/>
          <w:color w:val="0070C0"/>
          <w:sz w:val="24"/>
          <w:szCs w:val="24"/>
        </w:rPr>
      </w:pPr>
      <w:r w:rsidRPr="00A31A64">
        <w:rPr>
          <w:rFonts w:eastAsia="Arial" w:cs="Arial"/>
          <w:color w:val="0070C0"/>
          <w:sz w:val="24"/>
          <w:szCs w:val="24"/>
        </w:rPr>
        <w:t xml:space="preserve">________________________________________________                                                   </w:t>
      </w:r>
      <w:r w:rsidR="00280344">
        <w:rPr>
          <w:rFonts w:eastAsia="Arial" w:cs="Arial"/>
          <w:color w:val="0070C0"/>
          <w:sz w:val="24"/>
          <w:szCs w:val="24"/>
        </w:rPr>
        <w:t>Client</w:t>
      </w:r>
      <w:r w:rsidR="007D5A1F">
        <w:rPr>
          <w:rFonts w:eastAsia="Arial" w:cs="Arial"/>
          <w:color w:val="0070C0"/>
          <w:sz w:val="24"/>
          <w:szCs w:val="24"/>
        </w:rPr>
        <w:t>/Patient</w:t>
      </w:r>
      <w:r w:rsidRPr="00A31A64">
        <w:rPr>
          <w:rFonts w:eastAsia="Arial" w:cs="Arial"/>
          <w:color w:val="0070C0"/>
          <w:sz w:val="24"/>
          <w:szCs w:val="24"/>
        </w:rPr>
        <w:t xml:space="preserve"> Signature</w:t>
      </w:r>
    </w:p>
    <w:p w14:paraId="359EA1F4" w14:textId="7B7EBAEF" w:rsidR="00ED135B" w:rsidRPr="00A31A64" w:rsidRDefault="00ED135B" w:rsidP="0008194E">
      <w:pPr>
        <w:keepLines/>
        <w:widowControl w:val="0"/>
        <w:shd w:val="clear" w:color="auto" w:fill="FFFFFF" w:themeFill="background1"/>
        <w:spacing w:before="240" w:after="240"/>
        <w:rPr>
          <w:rFonts w:eastAsia="Arial" w:cs="Arial"/>
          <w:color w:val="0070C0"/>
          <w:sz w:val="24"/>
          <w:szCs w:val="24"/>
        </w:rPr>
      </w:pPr>
    </w:p>
    <w:sectPr w:rsidR="00ED135B" w:rsidRPr="00A31A64" w:rsidSect="00C30D18">
      <w:headerReference w:type="default" r:id="rId14"/>
      <w:footerReference w:type="default" r:id="rId15"/>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A639" w14:textId="77777777" w:rsidR="001715FB" w:rsidRDefault="001715FB" w:rsidP="00C30D18">
      <w:r>
        <w:separator/>
      </w:r>
    </w:p>
  </w:endnote>
  <w:endnote w:type="continuationSeparator" w:id="0">
    <w:p w14:paraId="5EE3331C" w14:textId="77777777" w:rsidR="001715FB" w:rsidRDefault="001715FB"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18338737"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F47680">
                            <w:rPr>
                              <w:rFonts w:ascii="Arial Narrow" w:hAnsi="Arial Narrow"/>
                              <w:color w:val="002060"/>
                              <w:sz w:val="20"/>
                              <w:szCs w:val="20"/>
                            </w:rPr>
                            <w:t>5</w:t>
                          </w:r>
                          <w:r>
                            <w:rPr>
                              <w:rFonts w:ascii="Arial Narrow" w:hAnsi="Arial Narrow"/>
                              <w:color w:val="002060"/>
                              <w:sz w:val="20"/>
                              <w:szCs w:val="20"/>
                            </w:rPr>
                            <w:t>/</w:t>
                          </w:r>
                          <w:r w:rsidR="00F47680">
                            <w:rPr>
                              <w:rFonts w:ascii="Arial Narrow" w:hAnsi="Arial Narrow"/>
                              <w:color w:val="002060"/>
                              <w:sz w:val="20"/>
                              <w:szCs w:val="20"/>
                            </w:rPr>
                            <w:t>28</w:t>
                          </w:r>
                          <w:r>
                            <w:rPr>
                              <w:rFonts w:ascii="Arial Narrow" w:hAnsi="Arial Narrow"/>
                              <w:color w:val="002060"/>
                              <w:sz w:val="20"/>
                              <w:szCs w:val="20"/>
                            </w:rPr>
                            <w:t>/2</w:t>
                          </w:r>
                          <w:r w:rsidR="00F47680">
                            <w:rPr>
                              <w:rFonts w:ascii="Arial Narrow" w:hAnsi="Arial Narrow"/>
                              <w:color w:val="002060"/>
                              <w:sz w:val="20"/>
                              <w:szCs w:val="20"/>
                            </w:rPr>
                            <w:t>5</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BB5ABB">
                            <w:rPr>
                              <w:rFonts w:ascii="Arial Narrow" w:hAnsi="Arial Narrow"/>
                              <w:bCs/>
                              <w:color w:val="002060"/>
                              <w:sz w:val="20"/>
                              <w:szCs w:val="20"/>
                            </w:rPr>
                            <w:t>3</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FCC1BFC">
              <v:stroke joinstyle="miter"/>
              <v:path gradientshapeok="t" o:connecttype="rect"/>
            </v:shapetype>
            <v:shape id="Text Box 26"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v:textbox>
                <w:txbxContent>
                  <w:p w:rsidRPr="00690A46" w:rsidR="00C30D18" w:rsidP="00690A46" w:rsidRDefault="0067234E" w14:paraId="2B13AA09" w14:textId="18338737">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F47680">
                      <w:rPr>
                        <w:rFonts w:ascii="Arial Narrow" w:hAnsi="Arial Narrow"/>
                        <w:color w:val="002060"/>
                        <w:sz w:val="20"/>
                        <w:szCs w:val="20"/>
                      </w:rPr>
                      <w:t>5</w:t>
                    </w:r>
                    <w:r>
                      <w:rPr>
                        <w:rFonts w:ascii="Arial Narrow" w:hAnsi="Arial Narrow"/>
                        <w:color w:val="002060"/>
                        <w:sz w:val="20"/>
                        <w:szCs w:val="20"/>
                      </w:rPr>
                      <w:t>/</w:t>
                    </w:r>
                    <w:r w:rsidR="00F47680">
                      <w:rPr>
                        <w:rFonts w:ascii="Arial Narrow" w:hAnsi="Arial Narrow"/>
                        <w:color w:val="002060"/>
                        <w:sz w:val="20"/>
                        <w:szCs w:val="20"/>
                      </w:rPr>
                      <w:t>28</w:t>
                    </w:r>
                    <w:r>
                      <w:rPr>
                        <w:rFonts w:ascii="Arial Narrow" w:hAnsi="Arial Narrow"/>
                        <w:color w:val="002060"/>
                        <w:sz w:val="20"/>
                        <w:szCs w:val="20"/>
                      </w:rPr>
                      <w:t>/2</w:t>
                    </w:r>
                    <w:r w:rsidR="00F47680">
                      <w:rPr>
                        <w:rFonts w:ascii="Arial Narrow" w:hAnsi="Arial Narrow"/>
                        <w:color w:val="002060"/>
                        <w:sz w:val="20"/>
                        <w:szCs w:val="20"/>
                      </w:rPr>
                      <w:t>5</w:t>
                    </w:r>
                    <w:r w:rsidRPr="0011652E" w:rsidR="00C30D18">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Pr="0011652E" w:rsidR="00C30D18">
                      <w:rPr>
                        <w:rFonts w:ascii="Arial Narrow" w:hAnsi="Arial Narrow"/>
                        <w:bCs/>
                        <w:color w:val="002060"/>
                        <w:sz w:val="20"/>
                        <w:szCs w:val="20"/>
                      </w:rPr>
                      <w:t xml:space="preserve"> of </w:t>
                    </w:r>
                    <w:r w:rsidR="00BB5ABB">
                      <w:rPr>
                        <w:rFonts w:ascii="Arial Narrow" w:hAnsi="Arial Narrow"/>
                        <w:bCs/>
                        <w:color w:val="002060"/>
                        <w:sz w:val="20"/>
                        <w:szCs w:val="20"/>
                      </w:rPr>
                      <w:t>3</w:t>
                    </w:r>
                  </w:p>
                  <w:p w:rsidR="00C30D18" w:rsidP="00C30D18" w:rsidRDefault="00C30D18" w14:paraId="36EF0E28" w14:textId="77777777"/>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EAF0" w14:textId="77777777" w:rsidR="001715FB" w:rsidRDefault="001715FB" w:rsidP="00C30D18">
      <w:r>
        <w:separator/>
      </w:r>
    </w:p>
  </w:footnote>
  <w:footnote w:type="continuationSeparator" w:id="0">
    <w:p w14:paraId="45F48E95" w14:textId="77777777" w:rsidR="001715FB" w:rsidRDefault="001715FB"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091DC097"/>
    <w:multiLevelType w:val="hybridMultilevel"/>
    <w:tmpl w:val="6E0C3AD2"/>
    <w:lvl w:ilvl="0" w:tplc="E81C3F5A">
      <w:start w:val="1"/>
      <w:numFmt w:val="decimal"/>
      <w:lvlText w:val="%1."/>
      <w:lvlJc w:val="left"/>
      <w:pPr>
        <w:ind w:left="720" w:hanging="360"/>
      </w:pPr>
    </w:lvl>
    <w:lvl w:ilvl="1" w:tplc="D3DC155E">
      <w:start w:val="1"/>
      <w:numFmt w:val="lowerLetter"/>
      <w:lvlText w:val="%2."/>
      <w:lvlJc w:val="left"/>
      <w:pPr>
        <w:ind w:left="1440" w:hanging="360"/>
      </w:pPr>
    </w:lvl>
    <w:lvl w:ilvl="2" w:tplc="2F1EEB2E">
      <w:start w:val="1"/>
      <w:numFmt w:val="lowerRoman"/>
      <w:lvlText w:val="%3."/>
      <w:lvlJc w:val="right"/>
      <w:pPr>
        <w:ind w:left="2160" w:hanging="180"/>
      </w:pPr>
    </w:lvl>
    <w:lvl w:ilvl="3" w:tplc="FC981A3A">
      <w:start w:val="1"/>
      <w:numFmt w:val="decimal"/>
      <w:lvlText w:val="%4."/>
      <w:lvlJc w:val="left"/>
      <w:pPr>
        <w:ind w:left="2880" w:hanging="360"/>
      </w:pPr>
    </w:lvl>
    <w:lvl w:ilvl="4" w:tplc="8E3E491E">
      <w:start w:val="1"/>
      <w:numFmt w:val="lowerLetter"/>
      <w:lvlText w:val="%5."/>
      <w:lvlJc w:val="left"/>
      <w:pPr>
        <w:ind w:left="3600" w:hanging="360"/>
      </w:pPr>
    </w:lvl>
    <w:lvl w:ilvl="5" w:tplc="504E4CFE">
      <w:start w:val="1"/>
      <w:numFmt w:val="lowerRoman"/>
      <w:lvlText w:val="%6."/>
      <w:lvlJc w:val="right"/>
      <w:pPr>
        <w:ind w:left="4320" w:hanging="180"/>
      </w:pPr>
    </w:lvl>
    <w:lvl w:ilvl="6" w:tplc="3E5CDB2A">
      <w:start w:val="1"/>
      <w:numFmt w:val="decimal"/>
      <w:lvlText w:val="%7."/>
      <w:lvlJc w:val="left"/>
      <w:pPr>
        <w:ind w:left="5040" w:hanging="360"/>
      </w:pPr>
    </w:lvl>
    <w:lvl w:ilvl="7" w:tplc="9BC8B696">
      <w:start w:val="1"/>
      <w:numFmt w:val="lowerLetter"/>
      <w:lvlText w:val="%8."/>
      <w:lvlJc w:val="left"/>
      <w:pPr>
        <w:ind w:left="5760" w:hanging="360"/>
      </w:pPr>
    </w:lvl>
    <w:lvl w:ilvl="8" w:tplc="19309328">
      <w:start w:val="1"/>
      <w:numFmt w:val="lowerRoman"/>
      <w:lvlText w:val="%9."/>
      <w:lvlJc w:val="right"/>
      <w:pPr>
        <w:ind w:left="6480" w:hanging="180"/>
      </w:p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20FE92D0"/>
    <w:multiLevelType w:val="hybridMultilevel"/>
    <w:tmpl w:val="C5B2C68E"/>
    <w:lvl w:ilvl="0" w:tplc="ACE421E0">
      <w:start w:val="1"/>
      <w:numFmt w:val="bullet"/>
      <w:lvlText w:val=""/>
      <w:lvlJc w:val="left"/>
      <w:pPr>
        <w:ind w:left="720" w:hanging="360"/>
      </w:pPr>
      <w:rPr>
        <w:rFonts w:ascii="Symbol" w:hAnsi="Symbol" w:hint="default"/>
        <w:color w:val="0070C0"/>
      </w:rPr>
    </w:lvl>
    <w:lvl w:ilvl="1" w:tplc="B2388A52">
      <w:start w:val="1"/>
      <w:numFmt w:val="bullet"/>
      <w:lvlText w:val="o"/>
      <w:lvlJc w:val="left"/>
      <w:pPr>
        <w:ind w:left="1440" w:hanging="360"/>
      </w:pPr>
      <w:rPr>
        <w:rFonts w:ascii="Courier New" w:hAnsi="Courier New" w:hint="default"/>
      </w:rPr>
    </w:lvl>
    <w:lvl w:ilvl="2" w:tplc="CFC4173A">
      <w:start w:val="1"/>
      <w:numFmt w:val="bullet"/>
      <w:lvlText w:val=""/>
      <w:lvlJc w:val="left"/>
      <w:pPr>
        <w:ind w:left="2160" w:hanging="360"/>
      </w:pPr>
      <w:rPr>
        <w:rFonts w:ascii="Wingdings" w:hAnsi="Wingdings" w:hint="default"/>
      </w:rPr>
    </w:lvl>
    <w:lvl w:ilvl="3" w:tplc="4F0E40F6">
      <w:start w:val="1"/>
      <w:numFmt w:val="bullet"/>
      <w:lvlText w:val=""/>
      <w:lvlJc w:val="left"/>
      <w:pPr>
        <w:ind w:left="2880" w:hanging="360"/>
      </w:pPr>
      <w:rPr>
        <w:rFonts w:ascii="Symbol" w:hAnsi="Symbol" w:hint="default"/>
      </w:rPr>
    </w:lvl>
    <w:lvl w:ilvl="4" w:tplc="AC68BA2A">
      <w:start w:val="1"/>
      <w:numFmt w:val="bullet"/>
      <w:lvlText w:val="o"/>
      <w:lvlJc w:val="left"/>
      <w:pPr>
        <w:ind w:left="3600" w:hanging="360"/>
      </w:pPr>
      <w:rPr>
        <w:rFonts w:ascii="Courier New" w:hAnsi="Courier New" w:hint="default"/>
      </w:rPr>
    </w:lvl>
    <w:lvl w:ilvl="5" w:tplc="6E5E786A">
      <w:start w:val="1"/>
      <w:numFmt w:val="bullet"/>
      <w:lvlText w:val=""/>
      <w:lvlJc w:val="left"/>
      <w:pPr>
        <w:ind w:left="4320" w:hanging="360"/>
      </w:pPr>
      <w:rPr>
        <w:rFonts w:ascii="Wingdings" w:hAnsi="Wingdings" w:hint="default"/>
      </w:rPr>
    </w:lvl>
    <w:lvl w:ilvl="6" w:tplc="F5A43C8E">
      <w:start w:val="1"/>
      <w:numFmt w:val="bullet"/>
      <w:lvlText w:val=""/>
      <w:lvlJc w:val="left"/>
      <w:pPr>
        <w:ind w:left="5040" w:hanging="360"/>
      </w:pPr>
      <w:rPr>
        <w:rFonts w:ascii="Symbol" w:hAnsi="Symbol" w:hint="default"/>
      </w:rPr>
    </w:lvl>
    <w:lvl w:ilvl="7" w:tplc="7276A272">
      <w:start w:val="1"/>
      <w:numFmt w:val="bullet"/>
      <w:lvlText w:val="o"/>
      <w:lvlJc w:val="left"/>
      <w:pPr>
        <w:ind w:left="5760" w:hanging="360"/>
      </w:pPr>
      <w:rPr>
        <w:rFonts w:ascii="Courier New" w:hAnsi="Courier New" w:hint="default"/>
      </w:rPr>
    </w:lvl>
    <w:lvl w:ilvl="8" w:tplc="603C464C">
      <w:start w:val="1"/>
      <w:numFmt w:val="bullet"/>
      <w:lvlText w:val=""/>
      <w:lvlJc w:val="left"/>
      <w:pPr>
        <w:ind w:left="6480" w:hanging="360"/>
      </w:pPr>
      <w:rPr>
        <w:rFonts w:ascii="Wingdings" w:hAnsi="Wingdings" w:hint="default"/>
      </w:rPr>
    </w:lvl>
  </w:abstractNum>
  <w:abstractNum w:abstractNumId="5" w15:restartNumberingAfterBreak="0">
    <w:nsid w:val="28CBA7C3"/>
    <w:multiLevelType w:val="hybridMultilevel"/>
    <w:tmpl w:val="21E80970"/>
    <w:lvl w:ilvl="0" w:tplc="4F1661DC">
      <w:start w:val="1"/>
      <w:numFmt w:val="bullet"/>
      <w:lvlText w:val=""/>
      <w:lvlJc w:val="left"/>
      <w:pPr>
        <w:ind w:left="720" w:hanging="360"/>
      </w:pPr>
      <w:rPr>
        <w:rFonts w:ascii="Symbol" w:hAnsi="Symbol" w:hint="default"/>
        <w:color w:val="0070C0"/>
      </w:rPr>
    </w:lvl>
    <w:lvl w:ilvl="1" w:tplc="89AC0E00">
      <w:start w:val="1"/>
      <w:numFmt w:val="bullet"/>
      <w:lvlText w:val="o"/>
      <w:lvlJc w:val="left"/>
      <w:pPr>
        <w:ind w:left="1440" w:hanging="360"/>
      </w:pPr>
      <w:rPr>
        <w:rFonts w:ascii="Courier New" w:hAnsi="Courier New" w:hint="default"/>
      </w:rPr>
    </w:lvl>
    <w:lvl w:ilvl="2" w:tplc="50D43506">
      <w:start w:val="1"/>
      <w:numFmt w:val="bullet"/>
      <w:lvlText w:val=""/>
      <w:lvlJc w:val="left"/>
      <w:pPr>
        <w:ind w:left="2160" w:hanging="360"/>
      </w:pPr>
      <w:rPr>
        <w:rFonts w:ascii="Wingdings" w:hAnsi="Wingdings" w:hint="default"/>
      </w:rPr>
    </w:lvl>
    <w:lvl w:ilvl="3" w:tplc="AF34F644">
      <w:start w:val="1"/>
      <w:numFmt w:val="bullet"/>
      <w:lvlText w:val=""/>
      <w:lvlJc w:val="left"/>
      <w:pPr>
        <w:ind w:left="2880" w:hanging="360"/>
      </w:pPr>
      <w:rPr>
        <w:rFonts w:ascii="Symbol" w:hAnsi="Symbol" w:hint="default"/>
      </w:rPr>
    </w:lvl>
    <w:lvl w:ilvl="4" w:tplc="10C6BA60">
      <w:start w:val="1"/>
      <w:numFmt w:val="bullet"/>
      <w:lvlText w:val="o"/>
      <w:lvlJc w:val="left"/>
      <w:pPr>
        <w:ind w:left="3600" w:hanging="360"/>
      </w:pPr>
      <w:rPr>
        <w:rFonts w:ascii="Courier New" w:hAnsi="Courier New" w:hint="default"/>
      </w:rPr>
    </w:lvl>
    <w:lvl w:ilvl="5" w:tplc="7590774A">
      <w:start w:val="1"/>
      <w:numFmt w:val="bullet"/>
      <w:lvlText w:val=""/>
      <w:lvlJc w:val="left"/>
      <w:pPr>
        <w:ind w:left="4320" w:hanging="360"/>
      </w:pPr>
      <w:rPr>
        <w:rFonts w:ascii="Wingdings" w:hAnsi="Wingdings" w:hint="default"/>
      </w:rPr>
    </w:lvl>
    <w:lvl w:ilvl="6" w:tplc="E202F4E4">
      <w:start w:val="1"/>
      <w:numFmt w:val="bullet"/>
      <w:lvlText w:val=""/>
      <w:lvlJc w:val="left"/>
      <w:pPr>
        <w:ind w:left="5040" w:hanging="360"/>
      </w:pPr>
      <w:rPr>
        <w:rFonts w:ascii="Symbol" w:hAnsi="Symbol" w:hint="default"/>
      </w:rPr>
    </w:lvl>
    <w:lvl w:ilvl="7" w:tplc="6D7831AA">
      <w:start w:val="1"/>
      <w:numFmt w:val="bullet"/>
      <w:lvlText w:val="o"/>
      <w:lvlJc w:val="left"/>
      <w:pPr>
        <w:ind w:left="5760" w:hanging="360"/>
      </w:pPr>
      <w:rPr>
        <w:rFonts w:ascii="Courier New" w:hAnsi="Courier New" w:hint="default"/>
      </w:rPr>
    </w:lvl>
    <w:lvl w:ilvl="8" w:tplc="B6A8DCC0">
      <w:start w:val="1"/>
      <w:numFmt w:val="bullet"/>
      <w:lvlText w:val=""/>
      <w:lvlJc w:val="left"/>
      <w:pPr>
        <w:ind w:left="6480" w:hanging="360"/>
      </w:pPr>
      <w:rPr>
        <w:rFonts w:ascii="Wingdings" w:hAnsi="Wingdings" w:hint="default"/>
      </w:rPr>
    </w:lvl>
  </w:abstractNum>
  <w:abstractNum w:abstractNumId="6" w15:restartNumberingAfterBreak="0">
    <w:nsid w:val="30A4B36C"/>
    <w:multiLevelType w:val="hybridMultilevel"/>
    <w:tmpl w:val="2E6A11B4"/>
    <w:lvl w:ilvl="0" w:tplc="7A0E08C0">
      <w:start w:val="1"/>
      <w:numFmt w:val="bullet"/>
      <w:lvlText w:val=""/>
      <w:lvlJc w:val="left"/>
      <w:pPr>
        <w:ind w:left="720" w:hanging="360"/>
      </w:pPr>
      <w:rPr>
        <w:rFonts w:ascii="Symbol" w:hAnsi="Symbol" w:hint="default"/>
        <w:color w:val="0070C0"/>
      </w:rPr>
    </w:lvl>
    <w:lvl w:ilvl="1" w:tplc="455EBD9C">
      <w:start w:val="1"/>
      <w:numFmt w:val="bullet"/>
      <w:lvlText w:val="o"/>
      <w:lvlJc w:val="left"/>
      <w:pPr>
        <w:ind w:left="1440" w:hanging="360"/>
      </w:pPr>
      <w:rPr>
        <w:rFonts w:ascii="Courier New" w:hAnsi="Courier New" w:hint="default"/>
      </w:rPr>
    </w:lvl>
    <w:lvl w:ilvl="2" w:tplc="82D81F56">
      <w:start w:val="1"/>
      <w:numFmt w:val="bullet"/>
      <w:lvlText w:val=""/>
      <w:lvlJc w:val="left"/>
      <w:pPr>
        <w:ind w:left="2160" w:hanging="360"/>
      </w:pPr>
      <w:rPr>
        <w:rFonts w:ascii="Wingdings" w:hAnsi="Wingdings" w:hint="default"/>
      </w:rPr>
    </w:lvl>
    <w:lvl w:ilvl="3" w:tplc="8C60DA10">
      <w:start w:val="1"/>
      <w:numFmt w:val="bullet"/>
      <w:lvlText w:val=""/>
      <w:lvlJc w:val="left"/>
      <w:pPr>
        <w:ind w:left="2880" w:hanging="360"/>
      </w:pPr>
      <w:rPr>
        <w:rFonts w:ascii="Symbol" w:hAnsi="Symbol" w:hint="default"/>
      </w:rPr>
    </w:lvl>
    <w:lvl w:ilvl="4" w:tplc="27A43346">
      <w:start w:val="1"/>
      <w:numFmt w:val="bullet"/>
      <w:lvlText w:val="o"/>
      <w:lvlJc w:val="left"/>
      <w:pPr>
        <w:ind w:left="3600" w:hanging="360"/>
      </w:pPr>
      <w:rPr>
        <w:rFonts w:ascii="Courier New" w:hAnsi="Courier New" w:hint="default"/>
      </w:rPr>
    </w:lvl>
    <w:lvl w:ilvl="5" w:tplc="92A8DCD2">
      <w:start w:val="1"/>
      <w:numFmt w:val="bullet"/>
      <w:lvlText w:val=""/>
      <w:lvlJc w:val="left"/>
      <w:pPr>
        <w:ind w:left="4320" w:hanging="360"/>
      </w:pPr>
      <w:rPr>
        <w:rFonts w:ascii="Wingdings" w:hAnsi="Wingdings" w:hint="default"/>
      </w:rPr>
    </w:lvl>
    <w:lvl w:ilvl="6" w:tplc="E6F60610">
      <w:start w:val="1"/>
      <w:numFmt w:val="bullet"/>
      <w:lvlText w:val=""/>
      <w:lvlJc w:val="left"/>
      <w:pPr>
        <w:ind w:left="5040" w:hanging="360"/>
      </w:pPr>
      <w:rPr>
        <w:rFonts w:ascii="Symbol" w:hAnsi="Symbol" w:hint="default"/>
      </w:rPr>
    </w:lvl>
    <w:lvl w:ilvl="7" w:tplc="030E85CA">
      <w:start w:val="1"/>
      <w:numFmt w:val="bullet"/>
      <w:lvlText w:val="o"/>
      <w:lvlJc w:val="left"/>
      <w:pPr>
        <w:ind w:left="5760" w:hanging="360"/>
      </w:pPr>
      <w:rPr>
        <w:rFonts w:ascii="Courier New" w:hAnsi="Courier New" w:hint="default"/>
      </w:rPr>
    </w:lvl>
    <w:lvl w:ilvl="8" w:tplc="3D6CBF20">
      <w:start w:val="1"/>
      <w:numFmt w:val="bullet"/>
      <w:lvlText w:val=""/>
      <w:lvlJc w:val="left"/>
      <w:pPr>
        <w:ind w:left="6480" w:hanging="360"/>
      </w:pPr>
      <w:rPr>
        <w:rFonts w:ascii="Wingdings" w:hAnsi="Wingdings" w:hint="default"/>
      </w:rPr>
    </w:lvl>
  </w:abstractNum>
  <w:abstractNum w:abstractNumId="7"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9" w15:restartNumberingAfterBreak="0">
    <w:nsid w:val="3C7F048B"/>
    <w:multiLevelType w:val="hybridMultilevel"/>
    <w:tmpl w:val="9654B9E6"/>
    <w:lvl w:ilvl="0" w:tplc="5290BC28">
      <w:start w:val="1"/>
      <w:numFmt w:val="bullet"/>
      <w:lvlText w:val=""/>
      <w:lvlJc w:val="left"/>
      <w:pPr>
        <w:ind w:left="720" w:hanging="360"/>
      </w:pPr>
      <w:rPr>
        <w:rFonts w:ascii="Symbol" w:hAnsi="Symbol" w:hint="default"/>
        <w:color w:val="0070C0"/>
      </w:rPr>
    </w:lvl>
    <w:lvl w:ilvl="1" w:tplc="CB2CE6F0">
      <w:start w:val="1"/>
      <w:numFmt w:val="bullet"/>
      <w:lvlText w:val="o"/>
      <w:lvlJc w:val="left"/>
      <w:pPr>
        <w:ind w:left="1440" w:hanging="360"/>
      </w:pPr>
      <w:rPr>
        <w:rFonts w:ascii="Courier New" w:hAnsi="Courier New" w:hint="default"/>
      </w:rPr>
    </w:lvl>
    <w:lvl w:ilvl="2" w:tplc="395CE2E8">
      <w:start w:val="1"/>
      <w:numFmt w:val="bullet"/>
      <w:lvlText w:val=""/>
      <w:lvlJc w:val="left"/>
      <w:pPr>
        <w:ind w:left="2160" w:hanging="360"/>
      </w:pPr>
      <w:rPr>
        <w:rFonts w:ascii="Wingdings" w:hAnsi="Wingdings" w:hint="default"/>
      </w:rPr>
    </w:lvl>
    <w:lvl w:ilvl="3" w:tplc="78C48342">
      <w:start w:val="1"/>
      <w:numFmt w:val="bullet"/>
      <w:lvlText w:val=""/>
      <w:lvlJc w:val="left"/>
      <w:pPr>
        <w:ind w:left="2880" w:hanging="360"/>
      </w:pPr>
      <w:rPr>
        <w:rFonts w:ascii="Symbol" w:hAnsi="Symbol" w:hint="default"/>
      </w:rPr>
    </w:lvl>
    <w:lvl w:ilvl="4" w:tplc="FD1A516E">
      <w:start w:val="1"/>
      <w:numFmt w:val="bullet"/>
      <w:lvlText w:val="o"/>
      <w:lvlJc w:val="left"/>
      <w:pPr>
        <w:ind w:left="3600" w:hanging="360"/>
      </w:pPr>
      <w:rPr>
        <w:rFonts w:ascii="Courier New" w:hAnsi="Courier New" w:hint="default"/>
      </w:rPr>
    </w:lvl>
    <w:lvl w:ilvl="5" w:tplc="39C0E9D6">
      <w:start w:val="1"/>
      <w:numFmt w:val="bullet"/>
      <w:lvlText w:val=""/>
      <w:lvlJc w:val="left"/>
      <w:pPr>
        <w:ind w:left="4320" w:hanging="360"/>
      </w:pPr>
      <w:rPr>
        <w:rFonts w:ascii="Wingdings" w:hAnsi="Wingdings" w:hint="default"/>
      </w:rPr>
    </w:lvl>
    <w:lvl w:ilvl="6" w:tplc="3FC4AEF8">
      <w:start w:val="1"/>
      <w:numFmt w:val="bullet"/>
      <w:lvlText w:val=""/>
      <w:lvlJc w:val="left"/>
      <w:pPr>
        <w:ind w:left="5040" w:hanging="360"/>
      </w:pPr>
      <w:rPr>
        <w:rFonts w:ascii="Symbol" w:hAnsi="Symbol" w:hint="default"/>
      </w:rPr>
    </w:lvl>
    <w:lvl w:ilvl="7" w:tplc="EFE0250A">
      <w:start w:val="1"/>
      <w:numFmt w:val="bullet"/>
      <w:lvlText w:val="o"/>
      <w:lvlJc w:val="left"/>
      <w:pPr>
        <w:ind w:left="5760" w:hanging="360"/>
      </w:pPr>
      <w:rPr>
        <w:rFonts w:ascii="Courier New" w:hAnsi="Courier New" w:hint="default"/>
      </w:rPr>
    </w:lvl>
    <w:lvl w:ilvl="8" w:tplc="47001E96">
      <w:start w:val="1"/>
      <w:numFmt w:val="bullet"/>
      <w:lvlText w:val=""/>
      <w:lvlJc w:val="left"/>
      <w:pPr>
        <w:ind w:left="6480" w:hanging="360"/>
      </w:pPr>
      <w:rPr>
        <w:rFonts w:ascii="Wingdings" w:hAnsi="Wingdings" w:hint="default"/>
      </w:rPr>
    </w:lvl>
  </w:abstractNum>
  <w:abstractNum w:abstractNumId="10"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11" w15:restartNumberingAfterBreak="0">
    <w:nsid w:val="58BD2494"/>
    <w:multiLevelType w:val="hybridMultilevel"/>
    <w:tmpl w:val="A484D800"/>
    <w:numStyleLink w:val="SAPCprocedures"/>
  </w:abstractNum>
  <w:abstractNum w:abstractNumId="12" w15:restartNumberingAfterBreak="0">
    <w:nsid w:val="5FF7D21F"/>
    <w:multiLevelType w:val="hybridMultilevel"/>
    <w:tmpl w:val="1EACFA96"/>
    <w:lvl w:ilvl="0" w:tplc="DB862E86">
      <w:start w:val="1"/>
      <w:numFmt w:val="bullet"/>
      <w:lvlText w:val=""/>
      <w:lvlJc w:val="left"/>
      <w:pPr>
        <w:ind w:left="720" w:hanging="360"/>
      </w:pPr>
      <w:rPr>
        <w:rFonts w:ascii="Symbol" w:hAnsi="Symbol" w:hint="default"/>
        <w:color w:val="0070C0"/>
      </w:rPr>
    </w:lvl>
    <w:lvl w:ilvl="1" w:tplc="CBFAE37A">
      <w:start w:val="1"/>
      <w:numFmt w:val="bullet"/>
      <w:lvlText w:val="o"/>
      <w:lvlJc w:val="left"/>
      <w:pPr>
        <w:ind w:left="1440" w:hanging="360"/>
      </w:pPr>
      <w:rPr>
        <w:rFonts w:ascii="Courier New" w:hAnsi="Courier New" w:hint="default"/>
      </w:rPr>
    </w:lvl>
    <w:lvl w:ilvl="2" w:tplc="473E67B2">
      <w:start w:val="1"/>
      <w:numFmt w:val="bullet"/>
      <w:lvlText w:val=""/>
      <w:lvlJc w:val="left"/>
      <w:pPr>
        <w:ind w:left="2160" w:hanging="360"/>
      </w:pPr>
      <w:rPr>
        <w:rFonts w:ascii="Wingdings" w:hAnsi="Wingdings" w:hint="default"/>
      </w:rPr>
    </w:lvl>
    <w:lvl w:ilvl="3" w:tplc="87EA8FC0">
      <w:start w:val="1"/>
      <w:numFmt w:val="bullet"/>
      <w:lvlText w:val=""/>
      <w:lvlJc w:val="left"/>
      <w:pPr>
        <w:ind w:left="2880" w:hanging="360"/>
      </w:pPr>
      <w:rPr>
        <w:rFonts w:ascii="Symbol" w:hAnsi="Symbol" w:hint="default"/>
      </w:rPr>
    </w:lvl>
    <w:lvl w:ilvl="4" w:tplc="502063EE">
      <w:start w:val="1"/>
      <w:numFmt w:val="bullet"/>
      <w:lvlText w:val="o"/>
      <w:lvlJc w:val="left"/>
      <w:pPr>
        <w:ind w:left="3600" w:hanging="360"/>
      </w:pPr>
      <w:rPr>
        <w:rFonts w:ascii="Courier New" w:hAnsi="Courier New" w:hint="default"/>
      </w:rPr>
    </w:lvl>
    <w:lvl w:ilvl="5" w:tplc="12B4FB70">
      <w:start w:val="1"/>
      <w:numFmt w:val="bullet"/>
      <w:lvlText w:val=""/>
      <w:lvlJc w:val="left"/>
      <w:pPr>
        <w:ind w:left="4320" w:hanging="360"/>
      </w:pPr>
      <w:rPr>
        <w:rFonts w:ascii="Wingdings" w:hAnsi="Wingdings" w:hint="default"/>
      </w:rPr>
    </w:lvl>
    <w:lvl w:ilvl="6" w:tplc="9E8AA64A">
      <w:start w:val="1"/>
      <w:numFmt w:val="bullet"/>
      <w:lvlText w:val=""/>
      <w:lvlJc w:val="left"/>
      <w:pPr>
        <w:ind w:left="5040" w:hanging="360"/>
      </w:pPr>
      <w:rPr>
        <w:rFonts w:ascii="Symbol" w:hAnsi="Symbol" w:hint="default"/>
      </w:rPr>
    </w:lvl>
    <w:lvl w:ilvl="7" w:tplc="DC625718">
      <w:start w:val="1"/>
      <w:numFmt w:val="bullet"/>
      <w:lvlText w:val="o"/>
      <w:lvlJc w:val="left"/>
      <w:pPr>
        <w:ind w:left="5760" w:hanging="360"/>
      </w:pPr>
      <w:rPr>
        <w:rFonts w:ascii="Courier New" w:hAnsi="Courier New" w:hint="default"/>
      </w:rPr>
    </w:lvl>
    <w:lvl w:ilvl="8" w:tplc="B13009F8">
      <w:start w:val="1"/>
      <w:numFmt w:val="bullet"/>
      <w:lvlText w:val=""/>
      <w:lvlJc w:val="left"/>
      <w:pPr>
        <w:ind w:left="6480" w:hanging="360"/>
      </w:pPr>
      <w:rPr>
        <w:rFonts w:ascii="Wingdings" w:hAnsi="Wingdings" w:hint="default"/>
      </w:rPr>
    </w:lvl>
  </w:abstractNum>
  <w:abstractNum w:abstractNumId="13"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4126"/>
    <w:multiLevelType w:val="hybridMultilevel"/>
    <w:tmpl w:val="6E005E28"/>
    <w:lvl w:ilvl="0" w:tplc="7FB4C1DE">
      <w:start w:val="1"/>
      <w:numFmt w:val="bullet"/>
      <w:lvlText w:val=""/>
      <w:lvlJc w:val="left"/>
      <w:pPr>
        <w:ind w:left="720" w:hanging="360"/>
      </w:pPr>
      <w:rPr>
        <w:rFonts w:ascii="Symbol" w:hAnsi="Symbol" w:hint="default"/>
        <w:color w:val="0070C0"/>
      </w:rPr>
    </w:lvl>
    <w:lvl w:ilvl="1" w:tplc="0B08AAEE">
      <w:start w:val="1"/>
      <w:numFmt w:val="bullet"/>
      <w:lvlText w:val="o"/>
      <w:lvlJc w:val="left"/>
      <w:pPr>
        <w:ind w:left="1440" w:hanging="360"/>
      </w:pPr>
      <w:rPr>
        <w:rFonts w:ascii="Courier New" w:hAnsi="Courier New" w:hint="default"/>
      </w:rPr>
    </w:lvl>
    <w:lvl w:ilvl="2" w:tplc="108E7502">
      <w:start w:val="1"/>
      <w:numFmt w:val="bullet"/>
      <w:lvlText w:val=""/>
      <w:lvlJc w:val="left"/>
      <w:pPr>
        <w:ind w:left="2160" w:hanging="360"/>
      </w:pPr>
      <w:rPr>
        <w:rFonts w:ascii="Wingdings" w:hAnsi="Wingdings" w:hint="default"/>
      </w:rPr>
    </w:lvl>
    <w:lvl w:ilvl="3" w:tplc="68B8FD04">
      <w:start w:val="1"/>
      <w:numFmt w:val="bullet"/>
      <w:lvlText w:val=""/>
      <w:lvlJc w:val="left"/>
      <w:pPr>
        <w:ind w:left="2880" w:hanging="360"/>
      </w:pPr>
      <w:rPr>
        <w:rFonts w:ascii="Symbol" w:hAnsi="Symbol" w:hint="default"/>
      </w:rPr>
    </w:lvl>
    <w:lvl w:ilvl="4" w:tplc="1C88E3C4">
      <w:start w:val="1"/>
      <w:numFmt w:val="bullet"/>
      <w:lvlText w:val="o"/>
      <w:lvlJc w:val="left"/>
      <w:pPr>
        <w:ind w:left="3600" w:hanging="360"/>
      </w:pPr>
      <w:rPr>
        <w:rFonts w:ascii="Courier New" w:hAnsi="Courier New" w:hint="default"/>
      </w:rPr>
    </w:lvl>
    <w:lvl w:ilvl="5" w:tplc="8EB8D56C">
      <w:start w:val="1"/>
      <w:numFmt w:val="bullet"/>
      <w:lvlText w:val=""/>
      <w:lvlJc w:val="left"/>
      <w:pPr>
        <w:ind w:left="4320" w:hanging="360"/>
      </w:pPr>
      <w:rPr>
        <w:rFonts w:ascii="Wingdings" w:hAnsi="Wingdings" w:hint="default"/>
      </w:rPr>
    </w:lvl>
    <w:lvl w:ilvl="6" w:tplc="159E8CF8">
      <w:start w:val="1"/>
      <w:numFmt w:val="bullet"/>
      <w:lvlText w:val=""/>
      <w:lvlJc w:val="left"/>
      <w:pPr>
        <w:ind w:left="5040" w:hanging="360"/>
      </w:pPr>
      <w:rPr>
        <w:rFonts w:ascii="Symbol" w:hAnsi="Symbol" w:hint="default"/>
      </w:rPr>
    </w:lvl>
    <w:lvl w:ilvl="7" w:tplc="6DD05BEA">
      <w:start w:val="1"/>
      <w:numFmt w:val="bullet"/>
      <w:lvlText w:val="o"/>
      <w:lvlJc w:val="left"/>
      <w:pPr>
        <w:ind w:left="5760" w:hanging="360"/>
      </w:pPr>
      <w:rPr>
        <w:rFonts w:ascii="Courier New" w:hAnsi="Courier New" w:hint="default"/>
      </w:rPr>
    </w:lvl>
    <w:lvl w:ilvl="8" w:tplc="A31E475A">
      <w:start w:val="1"/>
      <w:numFmt w:val="bullet"/>
      <w:lvlText w:val=""/>
      <w:lvlJc w:val="left"/>
      <w:pPr>
        <w:ind w:left="6480" w:hanging="360"/>
      </w:pPr>
      <w:rPr>
        <w:rFonts w:ascii="Wingdings" w:hAnsi="Wingdings" w:hint="default"/>
      </w:rPr>
    </w:lvl>
  </w:abstractNum>
  <w:abstractNum w:abstractNumId="15" w15:restartNumberingAfterBreak="0">
    <w:nsid w:val="7086D40D"/>
    <w:multiLevelType w:val="hybridMultilevel"/>
    <w:tmpl w:val="82CAEB84"/>
    <w:lvl w:ilvl="0" w:tplc="B7408992">
      <w:start w:val="1"/>
      <w:numFmt w:val="bullet"/>
      <w:lvlText w:val=""/>
      <w:lvlJc w:val="left"/>
      <w:pPr>
        <w:ind w:left="720" w:hanging="360"/>
      </w:pPr>
      <w:rPr>
        <w:rFonts w:ascii="Symbol" w:hAnsi="Symbol" w:hint="default"/>
      </w:rPr>
    </w:lvl>
    <w:lvl w:ilvl="1" w:tplc="47E8F1D8">
      <w:start w:val="1"/>
      <w:numFmt w:val="bullet"/>
      <w:lvlText w:val="o"/>
      <w:lvlJc w:val="left"/>
      <w:pPr>
        <w:ind w:left="1440" w:hanging="360"/>
      </w:pPr>
      <w:rPr>
        <w:rFonts w:ascii="Courier New" w:hAnsi="Courier New" w:hint="default"/>
      </w:rPr>
    </w:lvl>
    <w:lvl w:ilvl="2" w:tplc="B01E195C">
      <w:start w:val="1"/>
      <w:numFmt w:val="bullet"/>
      <w:lvlText w:val=""/>
      <w:lvlJc w:val="left"/>
      <w:pPr>
        <w:ind w:left="2160" w:hanging="360"/>
      </w:pPr>
      <w:rPr>
        <w:rFonts w:ascii="Wingdings" w:hAnsi="Wingdings" w:hint="default"/>
      </w:rPr>
    </w:lvl>
    <w:lvl w:ilvl="3" w:tplc="567AEEA8">
      <w:start w:val="1"/>
      <w:numFmt w:val="bullet"/>
      <w:lvlText w:val=""/>
      <w:lvlJc w:val="left"/>
      <w:pPr>
        <w:ind w:left="2880" w:hanging="360"/>
      </w:pPr>
      <w:rPr>
        <w:rFonts w:ascii="Symbol" w:hAnsi="Symbol" w:hint="default"/>
      </w:rPr>
    </w:lvl>
    <w:lvl w:ilvl="4" w:tplc="5FCA32F0">
      <w:start w:val="1"/>
      <w:numFmt w:val="bullet"/>
      <w:lvlText w:val="o"/>
      <w:lvlJc w:val="left"/>
      <w:pPr>
        <w:ind w:left="3600" w:hanging="360"/>
      </w:pPr>
      <w:rPr>
        <w:rFonts w:ascii="Courier New" w:hAnsi="Courier New" w:hint="default"/>
      </w:rPr>
    </w:lvl>
    <w:lvl w:ilvl="5" w:tplc="A808E14E">
      <w:start w:val="1"/>
      <w:numFmt w:val="bullet"/>
      <w:lvlText w:val=""/>
      <w:lvlJc w:val="left"/>
      <w:pPr>
        <w:ind w:left="4320" w:hanging="360"/>
      </w:pPr>
      <w:rPr>
        <w:rFonts w:ascii="Wingdings" w:hAnsi="Wingdings" w:hint="default"/>
      </w:rPr>
    </w:lvl>
    <w:lvl w:ilvl="6" w:tplc="1A5A3688">
      <w:start w:val="1"/>
      <w:numFmt w:val="bullet"/>
      <w:lvlText w:val=""/>
      <w:lvlJc w:val="left"/>
      <w:pPr>
        <w:ind w:left="5040" w:hanging="360"/>
      </w:pPr>
      <w:rPr>
        <w:rFonts w:ascii="Symbol" w:hAnsi="Symbol" w:hint="default"/>
      </w:rPr>
    </w:lvl>
    <w:lvl w:ilvl="7" w:tplc="45F07696">
      <w:start w:val="1"/>
      <w:numFmt w:val="bullet"/>
      <w:lvlText w:val="o"/>
      <w:lvlJc w:val="left"/>
      <w:pPr>
        <w:ind w:left="5760" w:hanging="360"/>
      </w:pPr>
      <w:rPr>
        <w:rFonts w:ascii="Courier New" w:hAnsi="Courier New" w:hint="default"/>
      </w:rPr>
    </w:lvl>
    <w:lvl w:ilvl="8" w:tplc="C48A6EB2">
      <w:start w:val="1"/>
      <w:numFmt w:val="bullet"/>
      <w:lvlText w:val=""/>
      <w:lvlJc w:val="left"/>
      <w:pPr>
        <w:ind w:left="6480" w:hanging="360"/>
      </w:pPr>
      <w:rPr>
        <w:rFonts w:ascii="Wingdings" w:hAnsi="Wingdings" w:hint="default"/>
      </w:rPr>
    </w:lvl>
  </w:abstractNum>
  <w:abstractNum w:abstractNumId="16"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6"/>
  </w:num>
  <w:num w:numId="2" w16cid:durableId="1092320635">
    <w:abstractNumId w:val="0"/>
  </w:num>
  <w:num w:numId="3" w16cid:durableId="763573444">
    <w:abstractNumId w:val="3"/>
  </w:num>
  <w:num w:numId="4" w16cid:durableId="2087484824">
    <w:abstractNumId w:val="8"/>
  </w:num>
  <w:num w:numId="5" w16cid:durableId="1172380856">
    <w:abstractNumId w:val="2"/>
  </w:num>
  <w:num w:numId="6" w16cid:durableId="997422312">
    <w:abstractNumId w:val="10"/>
  </w:num>
  <w:num w:numId="7" w16cid:durableId="828060218">
    <w:abstractNumId w:val="11"/>
    <w:lvlOverride w:ilvl="0">
      <w:lvl w:ilvl="0" w:tplc="B95A57A2">
        <w:start w:val="1"/>
        <w:numFmt w:val="upperRoman"/>
        <w:lvlText w:val="%1."/>
        <w:lvlJc w:val="right"/>
        <w:pPr>
          <w:ind w:left="720" w:hanging="360"/>
        </w:pPr>
        <w:rPr>
          <w:rFonts w:ascii="Arial" w:hAnsi="Arial" w:hint="default"/>
          <w:b w:val="0"/>
          <w:i w:val="0"/>
          <w:strike w:val="0"/>
          <w:color w:val="auto"/>
          <w:sz w:val="24"/>
        </w:rPr>
      </w:lvl>
    </w:lvlOverride>
    <w:lvlOverride w:ilvl="1">
      <w:lvl w:ilvl="1" w:tplc="723254B8">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89A02038">
        <w:start w:val="1"/>
        <w:numFmt w:val="decimal"/>
        <w:lvlText w:val="%3."/>
        <w:lvlJc w:val="left"/>
        <w:pPr>
          <w:ind w:left="2520" w:hanging="360"/>
        </w:pPr>
        <w:rPr>
          <w:b w:val="0"/>
          <w:i w:val="0"/>
          <w:color w:val="000000" w:themeColor="text1"/>
          <w:sz w:val="24"/>
        </w:rPr>
      </w:lvl>
    </w:lvlOverride>
  </w:num>
  <w:num w:numId="8" w16cid:durableId="50272909">
    <w:abstractNumId w:val="13"/>
  </w:num>
  <w:num w:numId="9" w16cid:durableId="1193836253">
    <w:abstractNumId w:val="7"/>
  </w:num>
  <w:num w:numId="10" w16cid:durableId="447118422">
    <w:abstractNumId w:val="15"/>
  </w:num>
  <w:num w:numId="11" w16cid:durableId="1373649172">
    <w:abstractNumId w:val="1"/>
  </w:num>
  <w:num w:numId="12" w16cid:durableId="2022389806">
    <w:abstractNumId w:val="9"/>
  </w:num>
  <w:num w:numId="13" w16cid:durableId="61880361">
    <w:abstractNumId w:val="14"/>
  </w:num>
  <w:num w:numId="14" w16cid:durableId="773718618">
    <w:abstractNumId w:val="6"/>
  </w:num>
  <w:num w:numId="15" w16cid:durableId="1915701779">
    <w:abstractNumId w:val="5"/>
  </w:num>
  <w:num w:numId="16" w16cid:durableId="157236759">
    <w:abstractNumId w:val="4"/>
  </w:num>
  <w:num w:numId="17" w16cid:durableId="1019283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3548C"/>
    <w:rsid w:val="0004708F"/>
    <w:rsid w:val="0008194E"/>
    <w:rsid w:val="0011652E"/>
    <w:rsid w:val="00152E09"/>
    <w:rsid w:val="001677EA"/>
    <w:rsid w:val="001715FB"/>
    <w:rsid w:val="00172F16"/>
    <w:rsid w:val="00180CDA"/>
    <w:rsid w:val="001810CC"/>
    <w:rsid w:val="00183EEF"/>
    <w:rsid w:val="0019336E"/>
    <w:rsid w:val="001D2F20"/>
    <w:rsid w:val="001D711C"/>
    <w:rsid w:val="00211B4D"/>
    <w:rsid w:val="00280344"/>
    <w:rsid w:val="002A14F2"/>
    <w:rsid w:val="002D1C2F"/>
    <w:rsid w:val="002D5A58"/>
    <w:rsid w:val="002F1389"/>
    <w:rsid w:val="00333B24"/>
    <w:rsid w:val="003509AE"/>
    <w:rsid w:val="004654AB"/>
    <w:rsid w:val="004670AD"/>
    <w:rsid w:val="004A5EE4"/>
    <w:rsid w:val="00501268"/>
    <w:rsid w:val="00507434"/>
    <w:rsid w:val="00524BBF"/>
    <w:rsid w:val="00541362"/>
    <w:rsid w:val="005579B6"/>
    <w:rsid w:val="0057572C"/>
    <w:rsid w:val="005C151C"/>
    <w:rsid w:val="005F21DE"/>
    <w:rsid w:val="005F4E6B"/>
    <w:rsid w:val="0067234E"/>
    <w:rsid w:val="00690A46"/>
    <w:rsid w:val="006B5330"/>
    <w:rsid w:val="007849DD"/>
    <w:rsid w:val="007D5A1F"/>
    <w:rsid w:val="00813897"/>
    <w:rsid w:val="008142ED"/>
    <w:rsid w:val="008241AB"/>
    <w:rsid w:val="008370A1"/>
    <w:rsid w:val="008B1CCB"/>
    <w:rsid w:val="008F7087"/>
    <w:rsid w:val="00904155"/>
    <w:rsid w:val="00924984"/>
    <w:rsid w:val="00927B91"/>
    <w:rsid w:val="00A01FE3"/>
    <w:rsid w:val="00A31A64"/>
    <w:rsid w:val="00A546C0"/>
    <w:rsid w:val="00AB3D73"/>
    <w:rsid w:val="00BB5ABB"/>
    <w:rsid w:val="00C30D18"/>
    <w:rsid w:val="00C87673"/>
    <w:rsid w:val="00C96832"/>
    <w:rsid w:val="00D20D93"/>
    <w:rsid w:val="00D46BA5"/>
    <w:rsid w:val="00D511CD"/>
    <w:rsid w:val="00D72FC0"/>
    <w:rsid w:val="00E12066"/>
    <w:rsid w:val="00E343CC"/>
    <w:rsid w:val="00ED135B"/>
    <w:rsid w:val="00F16498"/>
    <w:rsid w:val="00F47680"/>
    <w:rsid w:val="00FA76BB"/>
    <w:rsid w:val="018B969C"/>
    <w:rsid w:val="01B06101"/>
    <w:rsid w:val="02C65560"/>
    <w:rsid w:val="10DAAFD7"/>
    <w:rsid w:val="260049EE"/>
    <w:rsid w:val="28A3EF31"/>
    <w:rsid w:val="3A1B0A85"/>
    <w:rsid w:val="4885E519"/>
    <w:rsid w:val="5BEA901A"/>
    <w:rsid w:val="5CFA50B3"/>
    <w:rsid w:val="63D5CF5D"/>
    <w:rsid w:val="65B2C697"/>
    <w:rsid w:val="6C3B7A88"/>
    <w:rsid w:val="7D85A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customStyle="1" w:styleId="normaltextrun">
    <w:name w:val="normaltextrun"/>
    <w:basedOn w:val="DefaultParagraphFont"/>
    <w:rsid w:val="002D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2.xml><?xml version="1.0" encoding="utf-8"?>
<ds:datastoreItem xmlns:ds="http://schemas.openxmlformats.org/officeDocument/2006/customXml" ds:itemID="{68FF1A27-3C2F-4186-BD46-76ED4223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Aliya Buttar</cp:lastModifiedBy>
  <cp:revision>30</cp:revision>
  <dcterms:created xsi:type="dcterms:W3CDTF">2025-05-28T18:33:00Z</dcterms:created>
  <dcterms:modified xsi:type="dcterms:W3CDTF">2025-06-25T23:58:00Z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Order">
    <vt:r8>19000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